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56" w:rsidRDefault="00877456">
      <w:pPr>
        <w:spacing w:line="360" w:lineRule="auto"/>
        <w:jc w:val="center"/>
        <w:rPr>
          <w:sz w:val="28"/>
        </w:rPr>
      </w:pPr>
    </w:p>
    <w:p w:rsidR="0013313B" w:rsidRDefault="0013313B" w:rsidP="0013313B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lang w:val="ru-RU"/>
        </w:rPr>
        <w:t>Те</w:t>
      </w:r>
      <w:r>
        <w:rPr>
          <w:b/>
          <w:sz w:val="28"/>
        </w:rPr>
        <w:t>ма 4. Методи обґрунтування управлінських рішень</w:t>
      </w:r>
    </w:p>
    <w:p w:rsidR="00877456" w:rsidRDefault="00877456">
      <w:pPr>
        <w:spacing w:line="360" w:lineRule="auto"/>
        <w:ind w:firstLine="890"/>
        <w:jc w:val="center"/>
        <w:rPr>
          <w:b/>
          <w:sz w:val="28"/>
        </w:rPr>
      </w:pPr>
      <w:r>
        <w:rPr>
          <w:b/>
          <w:sz w:val="28"/>
        </w:rPr>
        <w:t>Ілюстративні матеріали</w:t>
      </w: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  <w:r>
        <w:rPr>
          <w:noProof/>
          <w:sz w:val="28"/>
        </w:rPr>
        <w:pict>
          <v:group id="_x0000_s1202" style="position:absolute;left:0;text-align:left;margin-left:2.3pt;margin-top:19.8pt;width:468.6pt;height:332.35pt;z-index:251656704" coordorigin="1434,4046" coordsize="9372,6647" o:allowincell="f">
            <v:rect id="_x0000_s1203" style="position:absolute;left:3564;top:4046;width:5251;height:561">
              <v:textbox inset="1pt,1pt,1pt,1pt">
                <w:txbxContent>
                  <w:p w:rsidR="00877456" w:rsidRDefault="00877456">
                    <w:pPr>
                      <w:spacing w:before="6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Методи обгрунтування управлінських рішень</w:t>
                    </w:r>
                  </w:p>
                </w:txbxContent>
              </v:textbox>
            </v:rect>
            <v:rect id="_x0000_s1204" style="position:absolute;left:1434;top:5064;width:5535;height:561">
              <v:textbox inset="1pt,1pt,1pt,1pt">
                <w:txbxContent>
                  <w:p w:rsidR="00877456" w:rsidRDefault="00877456">
                    <w:pPr>
                      <w:spacing w:before="60"/>
                      <w:jc w:val="center"/>
                    </w:pPr>
                    <w:r>
                      <w:rPr>
                        <w:sz w:val="24"/>
                      </w:rPr>
                      <w:t>Кількісні методи (методи дослідження операцій )</w:t>
                    </w:r>
                  </w:p>
                </w:txbxContent>
              </v:textbox>
            </v:rect>
            <v:rect id="_x0000_s1205" style="position:absolute;left:1434;top:6046;width:1704;height:2506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Методи, що з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z w:val="24"/>
                      </w:rPr>
                      <w:t>стосовуються в умовах одно</w:t>
                    </w:r>
                    <w:r>
                      <w:rPr>
                        <w:sz w:val="24"/>
                      </w:rPr>
                      <w:t>з</w:t>
                    </w:r>
                    <w:r>
                      <w:rPr>
                        <w:sz w:val="24"/>
                      </w:rPr>
                      <w:t>начної визн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z w:val="24"/>
                      </w:rPr>
                      <w:t>ченості інфо</w:t>
                    </w:r>
                    <w:r>
                      <w:rPr>
                        <w:sz w:val="24"/>
                      </w:rPr>
                      <w:t>р</w:t>
                    </w:r>
                    <w:r>
                      <w:rPr>
                        <w:sz w:val="24"/>
                      </w:rPr>
                      <w:t>мації про сит</w:t>
                    </w:r>
                    <w:r>
                      <w:rPr>
                        <w:sz w:val="24"/>
                      </w:rPr>
                      <w:t>у</w:t>
                    </w:r>
                    <w:r>
                      <w:rPr>
                        <w:sz w:val="24"/>
                      </w:rPr>
                      <w:t>ацію прийняття рішення ріше</w:t>
                    </w:r>
                    <w:r>
                      <w:rPr>
                        <w:sz w:val="24"/>
                      </w:rPr>
                      <w:t>н</w:t>
                    </w:r>
                    <w:r>
                      <w:rPr>
                        <w:sz w:val="24"/>
                      </w:rPr>
                      <w:t>ня</w:t>
                    </w:r>
                  </w:p>
                </w:txbxContent>
              </v:textbox>
            </v:rect>
            <v:rect id="_x0000_s1206" style="position:absolute;left:3421;top:6046;width:1703;height:2524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Методи, що з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z w:val="24"/>
                      </w:rPr>
                      <w:t>стосовуються в умовах ймові</w:t>
                    </w:r>
                    <w:r>
                      <w:rPr>
                        <w:sz w:val="24"/>
                      </w:rPr>
                      <w:t>р</w:t>
                    </w:r>
                    <w:r>
                      <w:rPr>
                        <w:sz w:val="24"/>
                      </w:rPr>
                      <w:t>ної визначено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z w:val="24"/>
                      </w:rPr>
                      <w:t>ті інформації про ситуацію прийняття р</w:t>
                    </w:r>
                    <w:r>
                      <w:rPr>
                        <w:sz w:val="24"/>
                      </w:rPr>
                      <w:t>і</w:t>
                    </w:r>
                    <w:r>
                      <w:rPr>
                        <w:sz w:val="24"/>
                      </w:rPr>
                      <w:t>шення рішення</w:t>
                    </w:r>
                  </w:p>
                </w:txbxContent>
              </v:textbox>
            </v:rect>
            <v:rect id="_x0000_s1207" style="position:absolute;left:5407;top:6046;width:1704;height:2164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Методи, що з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z w:val="24"/>
                      </w:rPr>
                      <w:t>стосовуються в умовах нев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z w:val="24"/>
                      </w:rPr>
                      <w:t>значеності і</w:t>
                    </w:r>
                    <w:r>
                      <w:rPr>
                        <w:sz w:val="24"/>
                      </w:rPr>
                      <w:t>н</w:t>
                    </w:r>
                    <w:r>
                      <w:rPr>
                        <w:sz w:val="24"/>
                      </w:rPr>
                      <w:t>формації про ситуацію прий-няття рішення</w:t>
                    </w:r>
                  </w:p>
                </w:txbxContent>
              </v:textbox>
            </v:rect>
            <v:rect id="_x0000_s1208" style="position:absolute;left:7678;top:5064;width:3128;height:561">
              <v:textbox inset="1pt,1pt,1pt,1pt">
                <w:txbxContent>
                  <w:p w:rsidR="00877456" w:rsidRDefault="00877456">
                    <w:pPr>
                      <w:pStyle w:val="5"/>
                      <w:spacing w:before="60"/>
                    </w:pPr>
                    <w:r>
                      <w:t>Якісні методи</w:t>
                    </w:r>
                  </w:p>
                </w:txbxContent>
              </v:textbox>
            </v:rect>
            <v:rect id="_x0000_s1209" style="position:absolute;left:8103;top:6046;width:2697;height:2121">
              <v:textbox inset="1pt,1pt,1pt,1pt">
                <w:txbxContent>
                  <w:p w:rsidR="00877456" w:rsidRDefault="00877456">
                    <w:pPr>
                      <w:jc w:val="center"/>
                      <w:rPr>
                        <w:sz w:val="24"/>
                      </w:rPr>
                    </w:pPr>
                  </w:p>
                  <w:p w:rsidR="00877456" w:rsidRDefault="00877456">
                    <w:pPr>
                      <w:jc w:val="center"/>
                      <w:rPr>
                        <w:sz w:val="24"/>
                      </w:rPr>
                    </w:pPr>
                  </w:p>
                  <w:p w:rsidR="00877456" w:rsidRDefault="00877456">
                    <w:pPr>
                      <w:jc w:val="center"/>
                      <w:rPr>
                        <w:sz w:val="24"/>
                      </w:rPr>
                    </w:pPr>
                  </w:p>
                  <w:p w:rsidR="00877456" w:rsidRDefault="00877456">
                    <w:pPr>
                      <w:pStyle w:val="5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Експертні методи</w:t>
                    </w:r>
                  </w:p>
                </w:txbxContent>
              </v:textbox>
            </v:rect>
            <v:rect id="_x0000_s1210" style="position:absolute;left:1878;top:9086;width:1278;height:701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Аналітичні методи</w:t>
                    </w:r>
                  </w:p>
                </w:txbxContent>
              </v:textbox>
            </v:rect>
            <v:rect id="_x0000_s1211" style="position:absolute;left:3516;top:9104;width:1420;height:701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Статистичні методи</w:t>
                    </w:r>
                  </w:p>
                </w:txbxContent>
              </v:textbox>
            </v:rect>
            <v:rect id="_x0000_s1212" style="position:absolute;left:1554;top:9992;width:3548;height:701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Методи математичного прогр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z w:val="24"/>
                      </w:rPr>
                      <w:t>мування</w:t>
                    </w:r>
                  </w:p>
                </w:txbxContent>
              </v:textbox>
            </v:rect>
            <v:rect id="_x0000_s1213" style="position:absolute;left:5407;top:8709;width:1988;height:701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Теоретико-ігрові методи</w:t>
                    </w:r>
                  </w:p>
                </w:txbxContent>
              </v:textbox>
            </v:rect>
            <v:rect id="_x0000_s1214" style="position:absolute;left:5407;top:9690;width:1562;height:981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Методи теорії статистичних рішень</w:t>
                    </w:r>
                  </w:p>
                </w:txbxContent>
              </v:textbox>
            </v:rect>
            <v:rect id="_x0000_s1215" style="position:absolute;left:7110;top:9690;width:1136;height:981">
              <v:textbox inset="1pt,1pt,1pt,1pt">
                <w:txbxContent>
                  <w:p w:rsidR="00877456" w:rsidRDefault="00877456">
                    <w:pPr>
                      <w:jc w:val="center"/>
                    </w:pPr>
                    <w:r>
                      <w:rPr>
                        <w:sz w:val="24"/>
                      </w:rPr>
                      <w:t>Методи теорії ігор</w:t>
                    </w:r>
                  </w:p>
                </w:txbxContent>
              </v:textbox>
            </v:rect>
            <v:line id="_x0000_s1216" style="position:absolute" from="5839,9410" to="5840,9690">
              <v:stroke startarrowwidth="narrow" startarrowlength="long" endarrow="block" endarrowwidth="narrow" endarrowlength="long"/>
            </v:line>
            <v:line id="_x0000_s1217" style="position:absolute" from="7258,9410" to="7259,9690">
              <v:stroke startarrowwidth="narrow" startarrowlength="long" endarrow="block" endarrowwidth="narrow" endarrowlength="long"/>
            </v:line>
            <v:line id="_x0000_s1218" style="position:absolute" from="4236,8630" to="4237,9052">
              <v:stroke startarrowwidth="narrow" startarrowlength="long" endarrow="block" endarrowwidth="narrow" endarrowlength="long"/>
            </v:line>
            <v:line id="_x0000_s1219" style="position:absolute" from="2472,8612" to="2473,9034">
              <v:stroke startarrowwidth="narrow" startarrowlength="long" endarrow="block" endarrowwidth="narrow" endarrowlength="long"/>
            </v:line>
            <v:line id="_x0000_s1220" style="position:absolute;flip:x" from="5064,8570" to="5065,9972">
              <v:stroke startarrowwidth="narrow" startarrowlength="long" endarrow="block" endarrowwidth="narrow" endarrowlength="long"/>
            </v:line>
            <v:line id="_x0000_s1221" style="position:absolute" from="6264,8264" to="6265,8686">
              <v:stroke startarrowwidth="narrow" startarrowlength="long" endarrow="block" endarrowwidth="narrow" endarrowlength="long"/>
            </v:line>
            <v:line id="_x0000_s1222" style="position:absolute;flip:x" from="1686,8570" to="1687,9972">
              <v:stroke startarrowwidth="narrow" startarrowlength="long" endarrow="block" endarrowwidth="narrow" endarrowlength="long"/>
            </v:line>
            <v:line id="_x0000_s1223" style="position:absolute" from="2291,5625" to="2292,6047">
              <v:stroke startarrowwidth="narrow" startarrowlength="long" endarrow="block" endarrowwidth="narrow" endarrowlength="long"/>
            </v:line>
            <v:line id="_x0000_s1224" style="position:absolute" from="4136,5625" to="4137,6047">
              <v:stroke startarrowwidth="narrow" startarrowlength="long" endarrow="block" endarrowwidth="narrow" endarrowlength="long"/>
            </v:line>
            <v:line id="_x0000_s1225" style="position:absolute" from="6264,5625" to="6265,6047">
              <v:stroke startarrowwidth="narrow" startarrowlength="long" endarrow="block" endarrowwidth="narrow" endarrowlength="long"/>
            </v:line>
            <v:line id="_x0000_s1226" style="position:absolute" from="9386,5625" to="9387,6047">
              <v:stroke startarrowwidth="narrow" startarrowlength="long" endarrow="block" endarrowwidth="narrow" endarrowlength="long"/>
            </v:line>
            <v:line id="_x0000_s1227" style="position:absolute" from="4704,4644" to="4705,5065">
              <v:stroke startarrowwidth="narrow" startarrowlength="long" endarrow="block" endarrowwidth="narrow" endarrowlength="long"/>
            </v:line>
            <v:line id="_x0000_s1228" style="position:absolute" from="8405,4624" to="8406,5046">
              <v:stroke startarrowwidth="narrow" startarrowlength="long" endarrow="block" endarrowwidth="narrow" endarrowlength="long"/>
            </v:line>
            <w10:wrap type="topAndBottom"/>
          </v:group>
        </w:pict>
      </w:r>
    </w:p>
    <w:p w:rsidR="00877456" w:rsidRDefault="00877456">
      <w:pPr>
        <w:spacing w:line="360" w:lineRule="auto"/>
        <w:ind w:firstLine="851"/>
        <w:jc w:val="center"/>
        <w:rPr>
          <w:sz w:val="28"/>
        </w:rPr>
      </w:pPr>
      <w:r>
        <w:rPr>
          <w:sz w:val="28"/>
        </w:rPr>
        <w:t>Рис. 4.1. Класифікація методів обґрунтування управлінських рішень</w:t>
      </w:r>
    </w:p>
    <w:p w:rsidR="00877456" w:rsidRDefault="00877456">
      <w:pPr>
        <w:tabs>
          <w:tab w:val="left" w:pos="142"/>
        </w:tabs>
        <w:spacing w:line="360" w:lineRule="auto"/>
        <w:jc w:val="both"/>
        <w:rPr>
          <w:sz w:val="24"/>
        </w:rPr>
      </w:pPr>
    </w:p>
    <w:p w:rsidR="00877456" w:rsidRDefault="00877456">
      <w:pPr>
        <w:tabs>
          <w:tab w:val="left" w:pos="142"/>
        </w:tabs>
        <w:spacing w:line="360" w:lineRule="auto"/>
        <w:jc w:val="both"/>
        <w:rPr>
          <w:sz w:val="24"/>
        </w:rPr>
        <w:sectPr w:rsidR="00877456">
          <w:headerReference w:type="even" r:id="rId7"/>
          <w:headerReference w:type="default" r:id="rId8"/>
          <w:pgSz w:w="11906" w:h="16838" w:code="9"/>
          <w:pgMar w:top="1134" w:right="567" w:bottom="1134" w:left="1418" w:header="720" w:footer="0" w:gutter="0"/>
          <w:cols w:space="720"/>
          <w:titlePg/>
        </w:sectPr>
      </w:pPr>
    </w:p>
    <w:p w:rsidR="00877456" w:rsidRDefault="00877456">
      <w:pPr>
        <w:tabs>
          <w:tab w:val="left" w:pos="142"/>
        </w:tabs>
        <w:spacing w:line="360" w:lineRule="auto"/>
        <w:jc w:val="both"/>
        <w:rPr>
          <w:sz w:val="24"/>
        </w:rPr>
      </w:pPr>
      <w:r>
        <w:rPr>
          <w:noProof/>
          <w:sz w:val="24"/>
        </w:rPr>
        <w:lastRenderedPageBreak/>
        <w:pict>
          <v:group id="_x0000_s1398" style="position:absolute;left:0;text-align:left;margin-left:6.9pt;margin-top:-3.7pt;width:723.3pt;height:448.2pt;z-index:-251657728" coordorigin="1272,1344" coordsize="14466,8964" o:allowincell="f">
            <v:rect id="_x0000_s1390" style="position:absolute;left:12780;top:9894;width:2958;height:414" o:regroupid="6" stroked="f">
              <v:textbox style="mso-next-textbox:#_x0000_s1390">
                <w:txbxContent>
                  <w:p w:rsidR="00877456" w:rsidRDefault="00877456">
                    <w:pPr>
                      <w:jc w:val="right"/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поле можливих на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z w:val="24"/>
                      </w:rPr>
                      <w:t>лідків</w:t>
                    </w:r>
                  </w:p>
                </w:txbxContent>
              </v:textbox>
            </v:rect>
            <v:rect id="_x0000_s1389" style="position:absolute;left:8532;top:9882;width:2610;height:414" o:regroupid="6" stroked="f">
              <v:textbox style="mso-next-textbox:#_x0000_s1389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поле можливих п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z w:val="24"/>
                      </w:rPr>
                      <w:t>дій</w:t>
                    </w:r>
                  </w:p>
                </w:txbxContent>
              </v:textbox>
            </v:rect>
            <v:rect id="_x0000_s1388" style="position:absolute;left:4092;top:9876;width:1320;height:414" o:regroupid="6" stroked="f">
              <v:textbox style="mso-next-textbox:#_x0000_s1388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поле дій</w:t>
                    </w:r>
                  </w:p>
                </w:txbxContent>
              </v:textbox>
            </v:rect>
            <v:rect id="_x0000_s1376" style="position:absolute;left:13860;top:8766;width:594;height:462" o:regroupid="6" stroked="f">
              <v:textbox style="mso-next-textbox:#_x0000_s1376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</v:rect>
            <v:rect id="_x0000_s1375" style="position:absolute;left:13860;top:8166;width:594;height:462" o:regroupid="6" stroked="f">
              <v:textbox style="mso-next-textbox:#_x0000_s1375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</v:rect>
            <v:rect id="_x0000_s1374" style="position:absolute;left:14040;top:7488;width:594;height:462" o:regroupid="6" stroked="f">
              <v:textbox style="mso-next-textbox:#_x0000_s1374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6,5</w:t>
                    </w:r>
                  </w:p>
                </w:txbxContent>
              </v:textbox>
            </v:rect>
            <v:rect id="_x0000_s1373" style="position:absolute;left:13860;top:6630;width:594;height:462" o:regroupid="6" stroked="f">
              <v:textbox style="mso-next-textbox:#_x0000_s1373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4</w:t>
                    </w:r>
                  </w:p>
                </w:txbxContent>
              </v:textbox>
            </v:rect>
            <v:rect id="_x0000_s1367" style="position:absolute;left:13836;top:3348;width:594;height:462" o:regroupid="6" stroked="f">
              <v:textbox style="mso-next-textbox:#_x0000_s1367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15</w:t>
                    </w:r>
                  </w:p>
                </w:txbxContent>
              </v:textbox>
            </v:rect>
            <v:rect id="_x0000_s1368" style="position:absolute;left:13860;top:3954;width:594;height:462" o:regroupid="6" stroked="f">
              <v:textbox style="mso-next-textbox:#_x0000_s1368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9</w:t>
                    </w:r>
                  </w:p>
                </w:txbxContent>
              </v:textbox>
            </v:rect>
            <v:rect id="_x0000_s1369" style="position:absolute;left:13860;top:4608;width:594;height:462" o:regroupid="6" stroked="f">
              <v:textbox style="mso-next-textbox:#_x0000_s1369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rect>
            <v:rect id="_x0000_s1370" style="position:absolute;left:13836;top:5370;width:594;height:462" o:regroupid="6" stroked="f">
              <v:textbox style="mso-next-textbox:#_x0000_s1370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10</w:t>
                    </w:r>
                  </w:p>
                </w:txbxContent>
              </v:textbox>
            </v:rect>
            <v:rect id="_x0000_s1371" style="position:absolute;left:13860;top:5994;width:594;height:462" o:regroupid="6" stroked="f">
              <v:textbox style="mso-next-textbox:#_x0000_s1371">
                <w:txbxContent>
                  <w:p w:rsidR="00877456" w:rsidRDefault="00877456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12</w:t>
                    </w:r>
                  </w:p>
                </w:txbxContent>
              </v:textbox>
            </v:rect>
            <v:rect id="_x0000_s1355" style="position:absolute;left:8016;top:8550;width:690;height:462" o:regroupid="6" stroked="f">
              <v:textbox style="mso-next-textbox:#_x0000_s1355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0,2</w:t>
                    </w:r>
                  </w:p>
                </w:txbxContent>
              </v:textbox>
            </v:rect>
            <v:rect id="_x0000_s1354" style="position:absolute;left:8040;top:6504;width:690;height:462" o:regroupid="6" stroked="f">
              <v:textbox style="mso-next-textbox:#_x0000_s1354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0,2</w:t>
                    </w:r>
                  </w:p>
                </w:txbxContent>
              </v:textbox>
            </v:rect>
            <v:rect id="_x0000_s1353" style="position:absolute;left:8076;top:4452;width:690;height:462" o:regroupid="6" stroked="f">
              <v:textbox style="mso-next-textbox:#_x0000_s1353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0,2</w:t>
                    </w:r>
                  </w:p>
                </w:txbxContent>
              </v:textbox>
            </v:rect>
            <v:rect id="_x0000_s1350" style="position:absolute;left:8064;top:4014;width:690;height:462" o:regroupid="6" stroked="f">
              <v:textbox style="mso-next-textbox:#_x0000_s1350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0,3</w:t>
                    </w:r>
                  </w:p>
                </w:txbxContent>
              </v:textbox>
            </v:rect>
            <v:rect id="_x0000_s1351" style="position:absolute;left:8034;top:6066;width:690;height:462" o:regroupid="6" stroked="f">
              <v:textbox style="mso-next-textbox:#_x0000_s1351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0,3</w:t>
                    </w:r>
                  </w:p>
                </w:txbxContent>
              </v:textbox>
            </v:rect>
            <v:rect id="_x0000_s1352" style="position:absolute;left:8004;top:8148;width:690;height:462" o:regroupid="6" stroked="f">
              <v:textbox style="mso-next-textbox:#_x0000_s1352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0,3</w:t>
                    </w:r>
                  </w:p>
                </w:txbxContent>
              </v:textbox>
            </v:rect>
            <v:rect id="_x0000_s1344" style="position:absolute;left:8058;top:3546;width:690;height:462" o:regroupid="6" stroked="f">
              <v:textbox style="mso-next-textbox:#_x0000_s1344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0,5</w:t>
                    </w:r>
                  </w:p>
                </w:txbxContent>
              </v:textbox>
            </v:rect>
            <v:rect id="_x0000_s1341" style="position:absolute;left:8052;top:5496;width:690;height:462" o:regroupid="6" stroked="f">
              <v:textbox style="mso-next-textbox:#_x0000_s1341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0,5</w:t>
                    </w:r>
                  </w:p>
                </w:txbxContent>
              </v:textbox>
            </v:rect>
            <v:rect id="_x0000_s1339" style="position:absolute;left:3444;top:7890;width:2010;height:744" o:regroupid="6" stroked="f">
              <v:textbox style="mso-next-textbox:#_x0000_s1339">
                <w:txbxContent>
                  <w:p w:rsidR="00877456" w:rsidRDefault="00877456">
                    <w:pPr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Розміщення</w:t>
                    </w:r>
                  </w:p>
                  <w:p w:rsidR="00877456" w:rsidRDefault="00877456">
                    <w:pPr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4"/>
                      </w:rPr>
                      <w:t>грошей в ба</w:t>
                    </w:r>
                    <w:r>
                      <w:rPr>
                        <w:i/>
                        <w:sz w:val="24"/>
                      </w:rPr>
                      <w:t>н</w:t>
                    </w:r>
                    <w:r>
                      <w:rPr>
                        <w:i/>
                        <w:sz w:val="24"/>
                      </w:rPr>
                      <w:t>ку</w:t>
                    </w:r>
                  </w:p>
                </w:txbxContent>
              </v:textbox>
            </v:rect>
            <v:rect id="_x0000_s1337" style="position:absolute;left:3558;top:4296;width:1572;height:744" o:regroupid="6" stroked="f">
              <v:textbox style="mso-next-textbox:#_x0000_s1337">
                <w:txbxContent>
                  <w:p w:rsidR="00877456" w:rsidRDefault="00877456">
                    <w:pPr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Придба</w:t>
                    </w:r>
                    <w:r>
                      <w:rPr>
                        <w:i/>
                        <w:sz w:val="24"/>
                      </w:rPr>
                      <w:t>н</w:t>
                    </w:r>
                    <w:r>
                      <w:rPr>
                        <w:i/>
                        <w:sz w:val="24"/>
                      </w:rPr>
                      <w:t>ня</w:t>
                    </w:r>
                  </w:p>
                  <w:p w:rsidR="00877456" w:rsidRDefault="00877456">
                    <w:pPr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4"/>
                      </w:rPr>
                      <w:t>нової фі</w:t>
                    </w:r>
                    <w:r>
                      <w:rPr>
                        <w:i/>
                        <w:sz w:val="24"/>
                      </w:rPr>
                      <w:t>р</w:t>
                    </w:r>
                    <w:r>
                      <w:rPr>
                        <w:i/>
                        <w:sz w:val="24"/>
                      </w:rPr>
                      <w:t>ми</w:t>
                    </w:r>
                  </w:p>
                </w:txbxContent>
              </v:textbox>
            </v:rect>
            <v:rect id="_x0000_s1338" style="position:absolute;left:3420;top:5778;width:1974;height:1002" o:regroupid="6" stroked="f">
              <v:textbox style="mso-next-textbox:#_x0000_s1338">
                <w:txbxContent>
                  <w:p w:rsidR="00877456" w:rsidRDefault="00877456">
                    <w:pPr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Розширення</w:t>
                    </w:r>
                  </w:p>
                  <w:p w:rsidR="00877456" w:rsidRDefault="00877456">
                    <w:pPr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існуючих</w:t>
                    </w:r>
                  </w:p>
                  <w:p w:rsidR="00877456" w:rsidRDefault="00877456">
                    <w:pPr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потужно</w:t>
                    </w:r>
                    <w:r>
                      <w:rPr>
                        <w:i/>
                        <w:sz w:val="24"/>
                      </w:rPr>
                      <w:t>с</w:t>
                    </w:r>
                    <w:r>
                      <w:rPr>
                        <w:i/>
                        <w:sz w:val="24"/>
                      </w:rPr>
                      <w:t>тей</w:t>
                    </w:r>
                  </w:p>
                </w:txbxContent>
              </v:textbox>
            </v:rect>
            <v:rect id="_x0000_s1297" style="position:absolute;left:1272;top:1344;width:1686;height:1518" o:regroupid="6" stroked="f">
              <v:textbox style="mso-next-textbox:#_x0000_s1297">
                <w:txbxContent>
                  <w:p w:rsidR="00877456" w:rsidRDefault="00877456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Перша</w:t>
                    </w:r>
                  </w:p>
                  <w:p w:rsidR="00877456" w:rsidRDefault="00877456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точка</w:t>
                    </w:r>
                  </w:p>
                  <w:p w:rsidR="00877456" w:rsidRDefault="00877456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прий</w:t>
                    </w:r>
                    <w:r>
                      <w:rPr>
                        <w:b/>
                        <w:sz w:val="28"/>
                      </w:rPr>
                      <w:t>н</w:t>
                    </w:r>
                    <w:r>
                      <w:rPr>
                        <w:b/>
                        <w:sz w:val="28"/>
                      </w:rPr>
                      <w:t>яття</w:t>
                    </w:r>
                  </w:p>
                  <w:p w:rsidR="00877456" w:rsidRDefault="00877456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ріше</w:t>
                    </w:r>
                    <w:r>
                      <w:rPr>
                        <w:b/>
                        <w:sz w:val="28"/>
                      </w:rPr>
                      <w:t>н</w:t>
                    </w:r>
                    <w:r>
                      <w:rPr>
                        <w:b/>
                        <w:sz w:val="28"/>
                      </w:rPr>
                      <w:t>ня</w:t>
                    </w:r>
                  </w:p>
                </w:txbxContent>
              </v:textbox>
            </v:rect>
            <v:rect id="_x0000_s1298" style="position:absolute;left:13014;top:1380;width:2238;height:1536" o:regroupid="6" stroked="f">
              <v:textbox style="mso-next-textbox:#_x0000_s1298">
                <w:txbxContent>
                  <w:p w:rsidR="00877456" w:rsidRDefault="0087745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Розрахункова</w:t>
                    </w:r>
                  </w:p>
                  <w:p w:rsidR="00877456" w:rsidRDefault="0087745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величина</w:t>
                    </w:r>
                  </w:p>
                  <w:p w:rsidR="00877456" w:rsidRDefault="0087745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коефіцієнта</w:t>
                    </w:r>
                  </w:p>
                  <w:p w:rsidR="00877456" w:rsidRDefault="0087745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ROI (%)</w:t>
                    </w:r>
                  </w:p>
                </w:txbxContent>
              </v:textbox>
            </v:rect>
            <v:rect id="_x0000_s1299" style="position:absolute;left:5892;top:1356;width:1422;height:1122" o:regroupid="6" stroked="f">
              <v:textbox style="mso-next-textbox:#_x0000_s1299">
                <w:txbxContent>
                  <w:p w:rsidR="00877456" w:rsidRDefault="00877456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То</w:t>
                    </w:r>
                    <w:r>
                      <w:rPr>
                        <w:b/>
                        <w:sz w:val="28"/>
                      </w:rPr>
                      <w:t>ч</w:t>
                    </w:r>
                    <w:r>
                      <w:rPr>
                        <w:b/>
                        <w:sz w:val="28"/>
                      </w:rPr>
                      <w:t>ка</w:t>
                    </w:r>
                  </w:p>
                  <w:p w:rsidR="00877456" w:rsidRDefault="00877456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можл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z w:val="28"/>
                      </w:rPr>
                      <w:t>востей</w:t>
                    </w:r>
                  </w:p>
                </w:txbxContent>
              </v:textbox>
            </v:rect>
            <v:rect id="_x0000_s1300" style="position:absolute;left:7848;top:1362;width:1290;height:1200" o:regroupid="6" stroked="f">
              <v:textbox style="mso-next-textbox:#_x0000_s1300">
                <w:txbxContent>
                  <w:p w:rsidR="00877456" w:rsidRDefault="00877456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Імові</w:t>
                    </w:r>
                    <w:r>
                      <w:rPr>
                        <w:b/>
                        <w:sz w:val="28"/>
                      </w:rPr>
                      <w:t>р</w:t>
                    </w:r>
                    <w:r>
                      <w:rPr>
                        <w:b/>
                        <w:sz w:val="28"/>
                      </w:rPr>
                      <w:t>ність</w:t>
                    </w:r>
                  </w:p>
                  <w:p w:rsidR="00877456" w:rsidRDefault="00877456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подій</w:t>
                    </w:r>
                  </w:p>
                </w:txbxContent>
              </v:textbox>
            </v:rect>
            <v:rect id="_x0000_s1301" style="position:absolute;left:10446;top:1380;width:1290;height:606" o:regroupid="6" stroked="f">
              <v:textbox style="mso-next-textbox:#_x0000_s1301">
                <w:txbxContent>
                  <w:p w:rsidR="00877456" w:rsidRDefault="0087745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Події</w:t>
                    </w:r>
                  </w:p>
                </w:txbxContent>
              </v:textbox>
            </v:rect>
            <v:rect id="_x0000_s1303" style="position:absolute;left:3216;top:1380;width:2238;height:906" o:regroupid="6" stroked="f">
              <v:textbox style="mso-next-textbox:#_x0000_s1303">
                <w:txbxContent>
                  <w:p w:rsidR="00877456" w:rsidRDefault="0087745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Альтернативи</w:t>
                    </w:r>
                  </w:p>
                  <w:p w:rsidR="00877456" w:rsidRDefault="0087745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(можливі дії)</w:t>
                    </w:r>
                  </w:p>
                </w:txbxContent>
              </v:textbox>
            </v:rect>
            <v:rect id="_x0000_s1304" style="position:absolute;left:1326;top:5976;width:810;height:858" o:regroupid="6" strokeweight="2.25pt">
              <v:textbox style="mso-next-textbox:#_x0000_s1304">
                <w:txbxContent>
                  <w:p w:rsidR="00877456" w:rsidRDefault="00877456">
                    <w:pPr>
                      <w:spacing w:before="1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</w:t>
                    </w:r>
                  </w:p>
                </w:txbxContent>
              </v:textbox>
            </v:rect>
            <v:oval id="_x0000_s1305" style="position:absolute;left:5910;top:3816;width:1110;height:1116" o:regroupid="6" strokeweight="2.25pt">
              <v:textbox style="mso-next-textbox:#_x0000_s1305">
                <w:txbxContent>
                  <w:p w:rsidR="00877456" w:rsidRDefault="00877456">
                    <w:pPr>
                      <w:spacing w:before="1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10,8</w:t>
                    </w:r>
                  </w:p>
                </w:txbxContent>
              </v:textbox>
            </v:oval>
            <v:oval id="_x0000_s1306" style="position:absolute;left:5838;top:5862;width:1110;height:1116" o:regroupid="6" strokeweight="2.25pt">
              <v:textbox style="mso-next-textbox:#_x0000_s1306">
                <w:txbxContent>
                  <w:p w:rsidR="00877456" w:rsidRDefault="00877456">
                    <w:pPr>
                      <w:spacing w:before="120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9,4</w:t>
                    </w:r>
                  </w:p>
                </w:txbxContent>
              </v:textbox>
            </v:oval>
            <v:oval id="_x0000_s1307" style="position:absolute;left:5784;top:7968;width:1110;height:1116" o:regroupid="6" strokeweight="2.25pt">
              <v:textbox style="mso-next-textbox:#_x0000_s1307">
                <w:txbxContent>
                  <w:p w:rsidR="00877456" w:rsidRDefault="00877456">
                    <w:pPr>
                      <w:spacing w:before="120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6,25</w:t>
                    </w:r>
                  </w:p>
                </w:txbxContent>
              </v:textbox>
            </v:oval>
            <v:line id="_x0000_s1309" style="position:absolute;flip:y" from="2124,4440" to="5898,6432" o:regroupid="6" strokeweight="1pt"/>
            <v:line id="_x0000_s1310" style="position:absolute;flip:y" from="2118,6420" to="5820,6420" o:regroupid="6" strokeweight="1pt"/>
            <v:line id="_x0000_s1311" style="position:absolute" from="2124,6408" to="5784,8502" o:regroupid="6" strokeweight="1pt"/>
            <v:line id="_x0000_s1312" style="position:absolute;flip:y" from="9030,3762" to="15372,3762" o:regroupid="6" strokeweight="1pt"/>
            <v:line id="_x0000_s1313" style="position:absolute;flip:y" from="7020,3762" to="9048,4404" o:regroupid="6" strokeweight="1pt"/>
            <v:line id="_x0000_s1314" style="position:absolute" from="6996,4404" to="15348,4410" o:regroupid="6" strokeweight="1pt"/>
            <v:line id="_x0000_s1315" style="position:absolute" from="7026,4410" to="9030,5022" o:regroupid="6" strokeweight="1pt"/>
            <v:line id="_x0000_s1316" style="position:absolute;flip:y" from="9030,5010" to="15372,5022" o:regroupid="6" strokeweight="1pt"/>
            <v:line id="_x0000_s1327" style="position:absolute;flip:y" from="8910,5784" to="15372,5784" o:regroupid="6" strokeweight="1pt"/>
            <v:line id="_x0000_s1328" style="position:absolute;flip:y" from="6942,5772" to="8952,6426" o:regroupid="6" strokeweight="1pt"/>
            <v:line id="_x0000_s1329" style="position:absolute" from="6942,6420" to="15354,6432" o:regroupid="6" strokeweight="1pt"/>
            <v:line id="_x0000_s1330" style="position:absolute" from="6948,6420" to="8916,7038" o:regroupid="6" strokeweight="1pt"/>
            <v:line id="_x0000_s1331" style="position:absolute;flip:y" from="8910,7044" to="15372,7044" o:regroupid="6" strokeweight="1pt"/>
            <v:rect id="_x0000_s1342" style="position:absolute;left:8016;top:7632;width:690;height:462" o:regroupid="6" stroked="f">
              <v:textbox style="mso-next-textbox:#_x0000_s1342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0,5</w:t>
                    </w:r>
                  </w:p>
                </w:txbxContent>
              </v:textbox>
            </v:rect>
            <v:line id="_x0000_s1345" style="position:absolute;flip:y" from="8910,7884" to="15372,7884" o:regroupid="6" strokeweight="1pt"/>
            <v:line id="_x0000_s1346" style="position:absolute;flip:y" from="6882,7884" to="8934,8526" o:regroupid="6" strokeweight="1pt"/>
            <v:line id="_x0000_s1347" style="position:absolute" from="6876,8526" to="15354,8532" o:regroupid="6" strokeweight="1pt"/>
            <v:line id="_x0000_s1348" style="position:absolute" from="6906,8532" to="8922,9138" o:regroupid="6" strokeweight="1pt"/>
            <v:line id="_x0000_s1349" style="position:absolute;flip:y" from="8910,9144" to="15372,9144" o:regroupid="6" strokeweight="1pt"/>
            <v:rect id="_x0000_s1356" style="position:absolute;left:9774;top:3258;width:3228;height:462" o:regroupid="6" stroked="f">
              <v:textbox style="mso-next-textbox:#_x0000_s1356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стабільне зростання</w:t>
                    </w:r>
                  </w:p>
                </w:txbxContent>
              </v:textbox>
            </v:rect>
            <v:rect id="_x0000_s1357" style="position:absolute;left:9768;top:5256;width:3228;height:462" o:regroupid="6" stroked="f">
              <v:textbox style="mso-next-textbox:#_x0000_s1357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стабільне зростання</w:t>
                    </w:r>
                  </w:p>
                </w:txbxContent>
              </v:textbox>
            </v:rect>
            <v:rect id="_x0000_s1358" style="position:absolute;left:9798;top:7374;width:3228;height:462" o:regroupid="6" stroked="f">
              <v:textbox style="mso-next-textbox:#_x0000_s1358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стабільне зростання</w:t>
                    </w:r>
                  </w:p>
                </w:txbxContent>
              </v:textbox>
            </v:rect>
            <v:rect id="_x0000_s1359" style="position:absolute;left:9750;top:3894;width:3228;height:462" o:regroupid="6" stroked="f">
              <v:textbox style="mso-next-textbox:#_x0000_s1359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стагнація</w:t>
                    </w:r>
                  </w:p>
                </w:txbxContent>
              </v:textbox>
            </v:rect>
            <v:rect id="_x0000_s1360" style="position:absolute;left:9786;top:5934;width:3228;height:462" o:regroupid="6" stroked="f">
              <v:textbox style="mso-next-textbox:#_x0000_s1360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стагнація</w:t>
                    </w:r>
                  </w:p>
                </w:txbxContent>
              </v:textbox>
            </v:rect>
            <v:rect id="_x0000_s1361" style="position:absolute;left:9822;top:8034;width:3228;height:462" o:regroupid="6" stroked="f">
              <v:textbox style="mso-next-textbox:#_x0000_s1361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стагнація</w:t>
                    </w:r>
                  </w:p>
                </w:txbxContent>
              </v:textbox>
            </v:rect>
            <v:rect id="_x0000_s1362" style="position:absolute;left:9774;top:4512;width:3228;height:462" o:regroupid="6" stroked="f">
              <v:textbox style="mso-next-textbox:#_x0000_s1362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висока інфляція</w:t>
                    </w:r>
                  </w:p>
                </w:txbxContent>
              </v:textbox>
            </v:rect>
            <v:rect id="_x0000_s1364" style="position:absolute;left:9834;top:8634;width:3228;height:462" o:regroupid="6" stroked="f">
              <v:textbox style="mso-next-textbox:#_x0000_s1364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висока інфляція</w:t>
                    </w:r>
                  </w:p>
                </w:txbxContent>
              </v:textbox>
            </v:rect>
            <v:rect id="_x0000_s1366" style="position:absolute;left:9798;top:6540;width:3228;height:462" o:regroupid="6" stroked="f">
              <v:textbox style="mso-next-textbox:#_x0000_s1366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висока інфляція</w:t>
                    </w:r>
                  </w:p>
                </w:txbxContent>
              </v:textbox>
            </v:rect>
            <v:line id="_x0000_s1379" style="position:absolute" from="3000,1350" to="3006,9618" o:regroupid="6" strokeweight=".25pt"/>
            <v:line id="_x0000_s1380" style="position:absolute;flip:x" from="5550,1380" to="5550,9666" o:regroupid="6" strokeweight=".25pt"/>
            <v:line id="_x0000_s1381" style="position:absolute" from="7410,1350" to="7416,9582" o:regroupid="6" strokeweight=".25pt"/>
            <v:line id="_x0000_s1382" style="position:absolute" from="9270,1362" to="9270,9624" o:regroupid="6" strokeweight=".25pt"/>
            <v:line id="_x0000_s1383" style="position:absolute" from="12918,1350" to="12918,9660" o:regroupid="6" strokeweight=".25pt"/>
            <v:line id="_x0000_s1384" style="position:absolute" from="3198,9870" to="6222,9870" o:regroupid="6">
              <v:stroke startarrow="block" endarrow="block"/>
            </v:line>
            <v:line id="_x0000_s1385" style="position:absolute" from="13068,9900" to="15570,9906" o:regroupid="6">
              <v:stroke startarrow="block" endarrow="block"/>
            </v:line>
            <v:line id="_x0000_s1386" style="position:absolute" from="6624,9882" to="12858,9888" o:regroupid="6">
              <v:stroke startarrow="block" endarrow="block"/>
            </v:line>
            <v:line id="_x0000_s1387" style="position:absolute" from="15570,1362" to="15570,9690" o:regroupid="6" strokeweight=".25pt"/>
            <w10:wrap type="topAndBottom"/>
          </v:group>
        </w:pict>
      </w:r>
    </w:p>
    <w:p w:rsidR="00877456" w:rsidRDefault="00877456">
      <w:pPr>
        <w:spacing w:line="360" w:lineRule="auto"/>
        <w:jc w:val="center"/>
        <w:rPr>
          <w:sz w:val="28"/>
        </w:rPr>
      </w:pPr>
      <w:r>
        <w:rPr>
          <w:sz w:val="28"/>
        </w:rPr>
        <w:t>Рис. 4.2. Графік "дерева рішення" в задачі інвестування коштів фірми</w:t>
      </w:r>
    </w:p>
    <w:p w:rsidR="00877456" w:rsidRDefault="00877456">
      <w:pPr>
        <w:spacing w:line="360" w:lineRule="auto"/>
        <w:ind w:firstLine="851"/>
        <w:rPr>
          <w:sz w:val="28"/>
        </w:rPr>
        <w:sectPr w:rsidR="00877456">
          <w:pgSz w:w="16840" w:h="11907" w:orient="landscape" w:code="9"/>
          <w:pgMar w:top="1418" w:right="1134" w:bottom="567" w:left="1134" w:header="720" w:footer="0" w:gutter="0"/>
          <w:cols w:space="720"/>
          <w:titlePg/>
        </w:sect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jc w:val="right"/>
        <w:rPr>
          <w:sz w:val="28"/>
        </w:rPr>
      </w:pPr>
      <w:r>
        <w:rPr>
          <w:sz w:val="28"/>
        </w:rPr>
        <w:t>Таблиця 4.1</w:t>
      </w:r>
    </w:p>
    <w:p w:rsidR="00877456" w:rsidRDefault="00877456">
      <w:pPr>
        <w:spacing w:line="360" w:lineRule="auto"/>
        <w:jc w:val="center"/>
        <w:rPr>
          <w:sz w:val="28"/>
        </w:rPr>
      </w:pPr>
      <w:r>
        <w:rPr>
          <w:sz w:val="28"/>
        </w:rPr>
        <w:t>Критерії теорії статистичних рішень</w:t>
      </w:r>
    </w:p>
    <w:p w:rsidR="00877456" w:rsidRDefault="00877456">
      <w:pPr>
        <w:spacing w:line="360" w:lineRule="auto"/>
        <w:ind w:firstLine="851"/>
        <w:rPr>
          <w:sz w:val="28"/>
        </w:rPr>
      </w:pPr>
      <w:r>
        <w:rPr>
          <w:noProof/>
          <w:sz w:val="28"/>
        </w:rPr>
        <w:pict>
          <v:group id="_x0000_s1269" style="position:absolute;left:0;text-align:left;margin-left:15.5pt;margin-top:19.5pt;width:468pt;height:482.4pt;z-index:-251658752" coordorigin="1728,4422" coordsize="9360,9648" o:allowincell="f">
            <v:rect id="_x0000_s1270" style="position:absolute;left:1728;top:4422;width:3024;height:1008">
              <v:textbox style="mso-next-textbox:#_x0000_s1270">
                <w:txbxContent>
                  <w:p w:rsidR="00877456" w:rsidRDefault="00877456">
                    <w:pPr>
                      <w:spacing w:before="12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Найменування</w:t>
                    </w:r>
                  </w:p>
                  <w:p w:rsidR="00877456" w:rsidRDefault="00877456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крит</w:t>
                    </w:r>
                    <w:r>
                      <w:rPr>
                        <w:sz w:val="28"/>
                      </w:rPr>
                      <w:t>е</w:t>
                    </w:r>
                    <w:r>
                      <w:rPr>
                        <w:sz w:val="28"/>
                      </w:rPr>
                      <w:t>рію</w:t>
                    </w:r>
                  </w:p>
                </w:txbxContent>
              </v:textbox>
            </v:rect>
            <v:rect id="_x0000_s1271" style="position:absolute;left:4752;top:4422;width:3456;height:1008">
              <v:textbox style="mso-next-textbox:#_x0000_s1271">
                <w:txbxContent>
                  <w:p w:rsidR="00877456" w:rsidRDefault="00877456">
                    <w:pPr>
                      <w:spacing w:before="12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Настанови</w:t>
                    </w:r>
                  </w:p>
                  <w:p w:rsidR="00877456" w:rsidRDefault="00877456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оптимізації</w:t>
                    </w:r>
                  </w:p>
                </w:txbxContent>
              </v:textbox>
            </v:rect>
            <v:rect id="_x0000_s1272" style="position:absolute;left:8208;top:4422;width:2880;height:1008">
              <v:textbox style="mso-next-textbox:#_x0000_s1272">
                <w:txbxContent>
                  <w:p w:rsidR="00877456" w:rsidRDefault="00877456">
                    <w:pPr>
                      <w:spacing w:before="12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Формула</w:t>
                    </w:r>
                  </w:p>
                  <w:p w:rsidR="00877456" w:rsidRDefault="00877456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розрахунку</w:t>
                    </w:r>
                  </w:p>
                </w:txbxContent>
              </v:textbox>
            </v:rect>
            <v:rect id="_x0000_s1273" style="position:absolute;left:1728;top:5430;width:3024;height:1728">
              <v:textbox style="mso-next-textbox:#_x0000_s1273">
                <w:txbxContent>
                  <w:p w:rsidR="00877456" w:rsidRDefault="00877456">
                    <w:pPr>
                      <w:pStyle w:val="4"/>
                      <w:spacing w:before="120"/>
                      <w:ind w:left="0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Критерій Уолда</w:t>
                    </w: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(крит</w:t>
                    </w:r>
                    <w:r>
                      <w:rPr>
                        <w:sz w:val="28"/>
                      </w:rPr>
                      <w:t>е</w:t>
                    </w:r>
                    <w:r>
                      <w:rPr>
                        <w:sz w:val="28"/>
                      </w:rPr>
                      <w:t>рій песимізму,</w:t>
                    </w: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критерій найбільшої</w:t>
                    </w: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обережності)</w:t>
                    </w:r>
                  </w:p>
                </w:txbxContent>
              </v:textbox>
            </v:rect>
            <v:rect id="_x0000_s1274" style="position:absolute;left:4752;top:5430;width:3456;height:1728">
              <v:textbox style="mso-next-textbox:#_x0000_s1274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Орієнтація на песиміст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z w:val="28"/>
                      </w:rPr>
                      <w:t>чний розвиток ситу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>ції</w:t>
                    </w:r>
                  </w:p>
                </w:txbxContent>
              </v:textbox>
            </v:rect>
            <v:rect id="_x0000_s1275" style="position:absolute;left:8208;top:5430;width:2879;height:1728">
              <v:textbox style="mso-next-textbox:#_x0000_s1275">
                <w:txbxContent>
                  <w:p w:rsidR="00877456" w:rsidRDefault="00877456">
                    <w:pPr>
                      <w:spacing w:before="120"/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position w:val="-14"/>
                        <w:sz w:val="28"/>
                      </w:rPr>
                      <w:object w:dxaOrig="1780" w:dyaOrig="38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129pt;height:28pt" o:ole="" fillcolor="window">
                          <v:imagedata r:id="rId9" o:title=""/>
                        </v:shape>
                        <o:OLEObject Type="Embed" ProgID="Equation.3" ShapeID="_x0000_i1025" DrawAspect="Content" ObjectID="_1393751455" r:id="rId10"/>
                      </w:object>
                    </w:r>
                  </w:p>
                </w:txbxContent>
              </v:textbox>
            </v:rect>
            <v:rect id="_x0000_s1276" style="position:absolute;left:1728;top:7158;width:3024;height:1728">
              <v:textbox style="mso-next-textbox:#_x0000_s1276">
                <w:txbxContent>
                  <w:p w:rsidR="00877456" w:rsidRDefault="00877456">
                    <w:pPr>
                      <w:pStyle w:val="4"/>
                      <w:spacing w:before="120"/>
                      <w:ind w:left="0"/>
                      <w:rPr>
                        <w:b/>
                        <w:sz w:val="20"/>
                        <w:u w:val="single"/>
                      </w:rPr>
                    </w:pPr>
                  </w:p>
                  <w:p w:rsidR="00877456" w:rsidRDefault="00877456">
                    <w:pPr>
                      <w:pStyle w:val="4"/>
                      <w:spacing w:before="120"/>
                      <w:ind w:left="0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Критерій оптимізму</w:t>
                    </w:r>
                  </w:p>
                </w:txbxContent>
              </v:textbox>
            </v:rect>
            <v:rect id="_x0000_s1277" style="position:absolute;left:4752;top:7158;width:3456;height:1728">
              <v:textbox style="mso-next-textbox:#_x0000_s1277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Орієнтація на оптиміст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z w:val="28"/>
                      </w:rPr>
                      <w:t>чний розвиток ситу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>ції</w:t>
                    </w:r>
                  </w:p>
                </w:txbxContent>
              </v:textbox>
            </v:rect>
            <v:rect id="_x0000_s1278" style="position:absolute;left:8208;top:7158;width:2879;height:1728">
              <v:textbox style="mso-next-textbox:#_x0000_s1278">
                <w:txbxContent>
                  <w:p w:rsidR="00877456" w:rsidRDefault="00877456">
                    <w:pPr>
                      <w:spacing w:before="120"/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position w:val="-14"/>
                        <w:sz w:val="28"/>
                      </w:rPr>
                      <w:object w:dxaOrig="1800" w:dyaOrig="380">
                        <v:shape id="_x0000_i1026" type="#_x0000_t75" style="width:131pt;height:28pt" o:ole="" fillcolor="window">
                          <v:imagedata r:id="rId11" o:title=""/>
                        </v:shape>
                        <o:OLEObject Type="Embed" ProgID="Equation.3" ShapeID="_x0000_i1026" DrawAspect="Content" ObjectID="_1393751456" r:id="rId12"/>
                      </w:object>
                    </w:r>
                  </w:p>
                </w:txbxContent>
              </v:textbox>
            </v:rect>
            <v:rect id="_x0000_s1279" style="position:absolute;left:1728;top:8886;width:3024;height:1728">
              <v:textbox style="mso-next-textbox:#_x0000_s1279">
                <w:txbxContent>
                  <w:p w:rsidR="00877456" w:rsidRDefault="00877456">
                    <w:pPr>
                      <w:pStyle w:val="4"/>
                      <w:spacing w:before="240"/>
                      <w:ind w:left="0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Критерій коефіціє</w:t>
                    </w:r>
                    <w:r>
                      <w:rPr>
                        <w:b/>
                        <w:sz w:val="28"/>
                        <w:u w:val="single"/>
                      </w:rPr>
                      <w:t>н</w:t>
                    </w:r>
                    <w:r>
                      <w:rPr>
                        <w:b/>
                        <w:sz w:val="28"/>
                        <w:u w:val="single"/>
                      </w:rPr>
                      <w:t>ту оптимізму</w:t>
                    </w: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(крит</w:t>
                    </w:r>
                    <w:r>
                      <w:rPr>
                        <w:sz w:val="28"/>
                      </w:rPr>
                      <w:t>е</w:t>
                    </w:r>
                    <w:r>
                      <w:rPr>
                        <w:sz w:val="28"/>
                      </w:rPr>
                      <w:t>рій Гурвіца)</w:t>
                    </w:r>
                  </w:p>
                </w:txbxContent>
              </v:textbox>
            </v:rect>
            <v:rect id="_x0000_s1280" style="position:absolute;left:4752;top:8886;width:3456;height:1728">
              <v:textbox style="mso-next-textbox:#_x0000_s1280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Орієнтація на рівень о</w:t>
                    </w:r>
                    <w:r>
                      <w:rPr>
                        <w:sz w:val="28"/>
                      </w:rPr>
                      <w:t>п</w:t>
                    </w:r>
                    <w:r>
                      <w:rPr>
                        <w:sz w:val="28"/>
                      </w:rPr>
                      <w:t>тимізму особи, що при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z w:val="28"/>
                      </w:rPr>
                      <w:t>має рішення</w:t>
                    </w:r>
                  </w:p>
                </w:txbxContent>
              </v:textbox>
            </v:rect>
            <v:rect id="_x0000_s1281" style="position:absolute;left:8208;top:8886;width:2879;height:1728">
              <v:textbox style="mso-next-textbox:#_x0000_s1281">
                <w:txbxContent>
                  <w:p w:rsidR="00877456" w:rsidRDefault="00877456">
                    <w:pPr>
                      <w:spacing w:before="120"/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position w:val="-34"/>
                        <w:sz w:val="28"/>
                      </w:rPr>
                      <w:object w:dxaOrig="2700" w:dyaOrig="800">
                        <v:shape id="_x0000_i1027" type="#_x0000_t75" style="width:131pt;height:34pt" o:ole="" fillcolor="window">
                          <v:imagedata r:id="rId13" o:title=""/>
                        </v:shape>
                        <o:OLEObject Type="Embed" ProgID="Equation.3" ShapeID="_x0000_i1027" DrawAspect="Content" ObjectID="_1393751457" r:id="rId14"/>
                      </w:object>
                    </w:r>
                  </w:p>
                </w:txbxContent>
              </v:textbox>
            </v:rect>
            <v:rect id="_x0000_s1282" style="position:absolute;left:1728;top:10614;width:3024;height:1728">
              <v:textbox style="mso-next-textbox:#_x0000_s1282">
                <w:txbxContent>
                  <w:p w:rsidR="00877456" w:rsidRDefault="00877456">
                    <w:pPr>
                      <w:pStyle w:val="4"/>
                      <w:spacing w:before="120"/>
                      <w:rPr>
                        <w:b/>
                        <w:sz w:val="28"/>
                        <w:u w:val="single"/>
                      </w:rPr>
                    </w:pPr>
                  </w:p>
                  <w:p w:rsidR="00877456" w:rsidRDefault="00877456">
                    <w:pPr>
                      <w:pStyle w:val="4"/>
                      <w:spacing w:before="120"/>
                      <w:ind w:left="0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Критерій Лапласа</w:t>
                    </w:r>
                  </w:p>
                </w:txbxContent>
              </v:textbox>
            </v:rect>
            <v:rect id="_x0000_s1283" style="position:absolute;left:4752;top:10614;width:3456;height:1728">
              <v:textbox style="mso-next-textbox:#_x0000_s1283">
                <w:txbxContent>
                  <w:p w:rsidR="00877456" w:rsidRDefault="00877456">
                    <w:pPr>
                      <w:spacing w:before="120"/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Орієнтація на випадковий розвиток ситу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>ції</w:t>
                    </w:r>
                  </w:p>
                </w:txbxContent>
              </v:textbox>
            </v:rect>
            <v:rect id="_x0000_s1284" style="position:absolute;left:8208;top:10614;width:2879;height:1728">
              <v:textbox style="mso-next-textbox:#_x0000_s1284">
                <w:txbxContent>
                  <w:p w:rsidR="00877456" w:rsidRDefault="00877456">
                    <w:pPr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position w:val="-32"/>
                        <w:sz w:val="28"/>
                      </w:rPr>
                      <w:object w:dxaOrig="2060" w:dyaOrig="760">
                        <v:shape id="_x0000_i1028" type="#_x0000_t75" style="width:129pt;height:48pt" o:ole="" fillcolor="window">
                          <v:imagedata r:id="rId15" o:title=""/>
                        </v:shape>
                        <o:OLEObject Type="Embed" ProgID="Equation.3" ShapeID="_x0000_i1028" DrawAspect="Content" ObjectID="_1393751458" r:id="rId16"/>
                      </w:object>
                    </w:r>
                  </w:p>
                </w:txbxContent>
              </v:textbox>
            </v:rect>
            <v:rect id="_x0000_s1285" style="position:absolute;left:1728;top:12342;width:3024;height:1728">
              <v:textbox style="mso-next-textbox:#_x0000_s1285">
                <w:txbxContent>
                  <w:p w:rsidR="00877456" w:rsidRDefault="00877456">
                    <w:pPr>
                      <w:pStyle w:val="4"/>
                    </w:pPr>
                  </w:p>
                  <w:p w:rsidR="00877456" w:rsidRDefault="00877456">
                    <w:pPr>
                      <w:pStyle w:val="4"/>
                      <w:spacing w:before="120"/>
                      <w:ind w:left="0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Критерій жалю</w:t>
                    </w: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(критерій Севіджа)</w:t>
                    </w:r>
                  </w:p>
                </w:txbxContent>
              </v:textbox>
            </v:rect>
            <v:rect id="_x0000_s1286" style="position:absolute;left:4752;top:12342;width:3456;height:1728">
              <v:textbox style="mso-next-textbox:#_x0000_s1286">
                <w:txbxContent>
                  <w:p w:rsidR="00877456" w:rsidRDefault="00877456">
                    <w:pPr>
                      <w:spacing w:before="120"/>
                      <w:rPr>
                        <w:sz w:val="28"/>
                      </w:rPr>
                    </w:pPr>
                  </w:p>
                  <w:p w:rsidR="00877456" w:rsidRDefault="0087745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Орієнтація на мінімізацію втрат або ризиків</w:t>
                    </w:r>
                  </w:p>
                </w:txbxContent>
              </v:textbox>
            </v:rect>
            <v:rect id="_x0000_s1287" style="position:absolute;left:8208;top:12342;width:2880;height:1728">
              <v:textbox style="mso-next-textbox:#_x0000_s1287">
                <w:txbxContent>
                  <w:p w:rsidR="00877456" w:rsidRDefault="00877456">
                    <w:pPr>
                      <w:rPr>
                        <w:sz w:val="4"/>
                      </w:rPr>
                    </w:pPr>
                  </w:p>
                  <w:p w:rsidR="00877456" w:rsidRDefault="00877456">
                    <w:pPr>
                      <w:rPr>
                        <w:sz w:val="16"/>
                      </w:rPr>
                    </w:pPr>
                    <w:r>
                      <w:rPr>
                        <w:position w:val="-14"/>
                        <w:sz w:val="28"/>
                      </w:rPr>
                      <w:object w:dxaOrig="1760" w:dyaOrig="380">
                        <v:shape id="_x0000_i1029" type="#_x0000_t75" style="width:129pt;height:28pt" o:ole="" fillcolor="window">
                          <v:imagedata r:id="rId17" o:title=""/>
                        </v:shape>
                        <o:OLEObject Type="Embed" ProgID="Equation.3" ShapeID="_x0000_i1029" DrawAspect="Content" ObjectID="_1393751459" r:id="rId18"/>
                      </w:object>
                    </w:r>
                    <w:r>
                      <w:rPr>
                        <w:position w:val="-28"/>
                        <w:sz w:val="28"/>
                      </w:rPr>
                      <w:object w:dxaOrig="1820" w:dyaOrig="680">
                        <v:shape id="_x0000_i1030" type="#_x0000_t75" style="width:132pt;height:50pt" o:ole="" fillcolor="window">
                          <v:imagedata r:id="rId19" o:title=""/>
                        </v:shape>
                        <o:OLEObject Type="Embed" ProgID="Equation.3" ShapeID="_x0000_i1030" DrawAspect="Content" ObjectID="_1393751460" r:id="rId20"/>
                      </w:object>
                    </w:r>
                  </w:p>
                </w:txbxContent>
              </v:textbox>
            </v:rect>
          </v:group>
        </w:pict>
      </w: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outlineLvl w:val="0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Default="00877456">
      <w:pPr>
        <w:spacing w:line="360" w:lineRule="auto"/>
        <w:ind w:firstLine="851"/>
        <w:rPr>
          <w:sz w:val="28"/>
        </w:rPr>
      </w:pPr>
    </w:p>
    <w:p w:rsidR="00877456" w:rsidRPr="007E5E91" w:rsidRDefault="00877456" w:rsidP="007E5E91">
      <w:pPr>
        <w:spacing w:line="360" w:lineRule="auto"/>
        <w:rPr>
          <w:sz w:val="28"/>
          <w:lang w:val="ru-RU"/>
        </w:rPr>
      </w:pPr>
    </w:p>
    <w:p w:rsidR="00877456" w:rsidRPr="008240CB" w:rsidRDefault="00877456" w:rsidP="008240CB">
      <w:pPr>
        <w:spacing w:line="360" w:lineRule="auto"/>
        <w:rPr>
          <w:sz w:val="28"/>
          <w:lang w:val="ru-RU"/>
        </w:rPr>
      </w:pPr>
    </w:p>
    <w:sectPr w:rsidR="00877456" w:rsidRPr="008240CB">
      <w:pgSz w:w="11906" w:h="16838" w:code="9"/>
      <w:pgMar w:top="1134" w:right="567" w:bottom="1134" w:left="1418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49E" w:rsidRDefault="007D749E">
      <w:r>
        <w:separator/>
      </w:r>
    </w:p>
  </w:endnote>
  <w:endnote w:type="continuationSeparator" w:id="1">
    <w:p w:rsidR="007D749E" w:rsidRDefault="007D7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49E" w:rsidRDefault="007D749E">
      <w:r>
        <w:separator/>
      </w:r>
    </w:p>
  </w:footnote>
  <w:footnote w:type="continuationSeparator" w:id="1">
    <w:p w:rsidR="007D749E" w:rsidRDefault="007D7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456" w:rsidRDefault="008774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77456" w:rsidRDefault="0087745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456" w:rsidRDefault="008774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5E91">
      <w:rPr>
        <w:rStyle w:val="a4"/>
        <w:noProof/>
      </w:rPr>
      <w:t>4</w:t>
    </w:r>
    <w:r>
      <w:rPr>
        <w:rStyle w:val="a4"/>
      </w:rPr>
      <w:fldChar w:fldCharType="end"/>
    </w:r>
  </w:p>
  <w:p w:rsidR="00877456" w:rsidRDefault="0087745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7A8"/>
    <w:multiLevelType w:val="singleLevel"/>
    <w:tmpl w:val="71265AB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702A2"/>
    <w:multiLevelType w:val="singleLevel"/>
    <w:tmpl w:val="A4B66B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05798C"/>
    <w:multiLevelType w:val="singleLevel"/>
    <w:tmpl w:val="7A9424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0B236C"/>
    <w:multiLevelType w:val="singleLevel"/>
    <w:tmpl w:val="FBA6D6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EDE1E1A"/>
    <w:multiLevelType w:val="singleLevel"/>
    <w:tmpl w:val="8A460724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6005782C"/>
    <w:multiLevelType w:val="singleLevel"/>
    <w:tmpl w:val="CFD265C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22332E1"/>
    <w:multiLevelType w:val="singleLevel"/>
    <w:tmpl w:val="60D41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6AE3537"/>
    <w:multiLevelType w:val="singleLevel"/>
    <w:tmpl w:val="8A460724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>
    <w:nsid w:val="7A7E17F6"/>
    <w:multiLevelType w:val="singleLevel"/>
    <w:tmpl w:val="DE2608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14D"/>
    <w:rsid w:val="0003214D"/>
    <w:rsid w:val="0013313B"/>
    <w:rsid w:val="00616F1A"/>
    <w:rsid w:val="007D749E"/>
    <w:rsid w:val="007E0D68"/>
    <w:rsid w:val="007E5E91"/>
    <w:rsid w:val="008240CB"/>
    <w:rsid w:val="00877456"/>
    <w:rsid w:val="00CB24FB"/>
    <w:rsid w:val="00DA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927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12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8931"/>
      </w:tabs>
      <w:spacing w:line="360" w:lineRule="auto"/>
      <w:ind w:firstLine="567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927"/>
    </w:pPr>
    <w:rPr>
      <w:sz w:val="24"/>
    </w:rPr>
  </w:style>
  <w:style w:type="paragraph" w:styleId="20">
    <w:name w:val="Body Text Indent 2"/>
    <w:basedOn w:val="a"/>
    <w:pPr>
      <w:ind w:left="1560" w:hanging="426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annotation text"/>
    <w:basedOn w:val="a"/>
    <w:semiHidden/>
  </w:style>
  <w:style w:type="paragraph" w:styleId="31">
    <w:name w:val="Body Text Indent 3"/>
    <w:basedOn w:val="a"/>
    <w:pPr>
      <w:ind w:firstLine="567"/>
    </w:pPr>
    <w:rPr>
      <w:sz w:val="24"/>
    </w:rPr>
  </w:style>
  <w:style w:type="paragraph" w:styleId="a7">
    <w:name w:val="Title"/>
    <w:basedOn w:val="a"/>
    <w:qFormat/>
    <w:pPr>
      <w:spacing w:line="360" w:lineRule="auto"/>
      <w:jc w:val="center"/>
    </w:pPr>
    <w:rPr>
      <w:b/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">
    <w:name w:val="Normal"/>
    <w:rPr>
      <w:snapToGrid w:val="0"/>
    </w:rPr>
  </w:style>
  <w:style w:type="paragraph" w:styleId="a9">
    <w:name w:val="Body Text"/>
    <w:basedOn w:val="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Анотація</vt:lpstr>
    </vt:vector>
  </TitlesOfParts>
  <Company>KNEU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creator>LF+TV+PO</dc:creator>
  <cp:lastModifiedBy>Olia</cp:lastModifiedBy>
  <cp:revision>2</cp:revision>
  <cp:lastPrinted>2002-08-13T17:39:00Z</cp:lastPrinted>
  <dcterms:created xsi:type="dcterms:W3CDTF">2012-03-20T10:25:00Z</dcterms:created>
  <dcterms:modified xsi:type="dcterms:W3CDTF">2012-03-20T10:25:00Z</dcterms:modified>
</cp:coreProperties>
</file>