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7272" w:rsidRDefault="00B67272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Тема 5. Планування в організації</w:t>
      </w: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b/>
          <w:sz w:val="28"/>
        </w:rPr>
        <w:t>Ілюстративні матеріали</w:t>
      </w: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  <w:r>
        <w:rPr>
          <w:noProof/>
          <w:sz w:val="28"/>
        </w:rPr>
        <w:pict>
          <v:group id="_x0000_s2401" style="position:absolute;left:0;text-align:left;margin-left:37.1pt;margin-top:7.65pt;width:6in;height:316.8pt;z-index:251665920" coordorigin="2160,2736" coordsize="8640,6336" o:allowincell="f">
            <v:rect id="_x0000_s2402" style="position:absolute;left:2160;top:2736;width:8640;height:864">
              <v:textbox style="mso-next-textbox:#_x0000_s2402">
                <w:txbxContent>
                  <w:p w:rsidR="00B67272" w:rsidRDefault="00B67272">
                    <w:pPr>
                      <w:ind w:left="1985" w:hanging="1985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Планування</w:t>
                    </w:r>
                    <w:r>
                      <w:rPr>
                        <w:b/>
                        <w:sz w:val="28"/>
                      </w:rPr>
                      <w:t xml:space="preserve"> – це процес визначення цілей діяльності організації та прийняття рішень щодо шляхів їх досягнення</w:t>
                    </w:r>
                  </w:p>
                </w:txbxContent>
              </v:textbox>
            </v:rect>
            <v:rect id="_x0000_s2403" style="position:absolute;left:3024;top:4032;width:7776;height:576">
              <v:textbox style="mso-next-textbox:#_x0000_s2403">
                <w:txbxContent>
                  <w:p w:rsidR="00B67272" w:rsidRDefault="00B67272">
                    <w:pPr>
                      <w:ind w:left="1985" w:hanging="1985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Задачі планування в організації:</w:t>
                    </w:r>
                  </w:p>
                </w:txbxContent>
              </v:textbox>
            </v:rect>
            <v:rect id="_x0000_s2404" style="position:absolute;left:4896;top:5040;width:5904;height:576">
              <v:textbox style="mso-next-textbox:#_x0000_s2404">
                <w:txbxContent>
                  <w:p w:rsidR="00B67272" w:rsidRDefault="00B67272">
                    <w:pPr>
                      <w:ind w:left="1985" w:hanging="19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Забезпечення погодженості дій персоналу</w:t>
                    </w:r>
                  </w:p>
                </w:txbxContent>
              </v:textbox>
            </v:rect>
            <v:rect id="_x0000_s2405" style="position:absolute;left:4896;top:5904;width:5904;height:576">
              <v:textbox style="mso-next-textbox:#_x0000_s2405">
                <w:txbxContent>
                  <w:p w:rsidR="00B67272" w:rsidRDefault="00B67272">
                    <w:pPr>
                      <w:ind w:left="1985" w:hanging="19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Усунення негативного ефекту невизначеності</w:t>
                    </w:r>
                  </w:p>
                </w:txbxContent>
              </v:textbox>
            </v:rect>
            <v:rect id="_x0000_s2406" style="position:absolute;left:4896;top:6768;width:5904;height:576">
              <v:textbox style="mso-next-textbox:#_x0000_s2406">
                <w:txbxContent>
                  <w:p w:rsidR="00B67272" w:rsidRDefault="00B67272">
                    <w:pPr>
                      <w:ind w:left="1985" w:hanging="19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Зосередження зусиль на головних завданнях</w:t>
                    </w:r>
                  </w:p>
                </w:txbxContent>
              </v:textbox>
            </v:rect>
            <v:rect id="_x0000_s2407" style="position:absolute;left:4896;top:7632;width:5904;height:576">
              <v:textbox style="mso-next-textbox:#_x0000_s2407">
                <w:txbxContent>
                  <w:p w:rsidR="00B67272" w:rsidRDefault="00B67272">
                    <w:pPr>
                      <w:ind w:left="1985" w:hanging="19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Забезпечення економічного функціонування</w:t>
                    </w:r>
                  </w:p>
                </w:txbxContent>
              </v:textbox>
            </v:rect>
            <v:rect id="_x0000_s2408" style="position:absolute;left:4896;top:8496;width:5904;height:576">
              <v:textbox style="mso-next-textbox:#_x0000_s2408">
                <w:txbxContent>
                  <w:p w:rsidR="00B67272" w:rsidRDefault="00B67272">
                    <w:pPr>
                      <w:ind w:left="1985" w:hanging="1985"/>
                      <w:rPr>
                        <w:sz w:val="28"/>
                      </w:rPr>
                    </w:pPr>
                    <w:r>
                      <w:rPr>
                        <w:sz w:val="28"/>
                      </w:rPr>
                      <w:t>Встановлення нормативів для контролю</w:t>
                    </w:r>
                  </w:p>
                </w:txbxContent>
              </v:textbox>
            </v:rect>
            <v:shapetype id="_x0000_t13" coordsize="21600,21600" o:spt="13" adj="16200,5400" path="m@0,l@0@1,0@1,0@2@0@2@0,21600,21600,108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@0,0;0,10800;@0,21600;21600,10800" o:connectangles="270,180,90,0" textboxrect="0,@1,@6,@2"/>
              <v:handles>
                <v:h position="#0,#1" xrange="0,21600" yrange="0,10800"/>
              </v:handles>
            </v:shapetype>
            <v:shape id="_x0000_s2409" type="#_x0000_t13" style="position:absolute;left:3600;top:5040;width:576;height:432" fillcolor="aqua"/>
            <v:shape id="_x0000_s2410" type="#_x0000_t13" style="position:absolute;left:3600;top:5904;width:576;height:432" fillcolor="aqua"/>
            <v:shape id="_x0000_s2411" type="#_x0000_t13" style="position:absolute;left:3600;top:6768;width:576;height:432" fillcolor="aqua"/>
            <v:shape id="_x0000_s2412" type="#_x0000_t13" style="position:absolute;left:3600;top:7776;width:576;height:432" fillcolor="aqua"/>
            <v:shape id="_x0000_s2413" type="#_x0000_t13" style="position:absolute;left:3600;top:8640;width:576;height:432" fillcolor="aqua"/>
          </v:group>
        </w:pict>
      </w: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sz w:val="28"/>
        </w:rPr>
        <w:t>Рис. 5.1. Задачі планування в процесі управління</w:t>
      </w: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  <w:r>
        <w:rPr>
          <w:noProof/>
          <w:sz w:val="28"/>
        </w:rPr>
        <w:pict>
          <v:group id="_x0000_s2414" style="position:absolute;left:0;text-align:left;margin-left:109.1pt;margin-top:21.95pt;width:309.6pt;height:2in;z-index:251666944" coordorigin="3600,11232" coordsize="6192,2880" o:allowincell="f">
            <v:rect id="_x0000_s2415" style="position:absolute;left:4320;top:11232;width:4608;height:576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1. Визначення цілей організації</w:t>
                    </w:r>
                  </w:p>
                </w:txbxContent>
              </v:textbox>
            </v:rect>
            <v:rect id="_x0000_s2416" style="position:absolute;left:3600;top:12384;width:6192;height:576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2. Розробка стратегії діяльності  організації</w:t>
                    </w:r>
                  </w:p>
                </w:txbxContent>
              </v:textbox>
            </v:rect>
            <v:rect id="_x0000_s2417" style="position:absolute;left:3600;top:13536;width:6192;height:576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3. Надання стратегії конкретної форми</w:t>
                    </w:r>
                  </w:p>
                </w:txbxContent>
              </v:textbox>
            </v:rect>
            <v:shapetype id="_x0000_t67" coordsize="21600,21600" o:spt="67" adj="16200,5400" path="m0@0l@1@0@1,0@2,0@2@0,21600@0,10800,21600xe">
              <v:stroke joinstyle="miter"/>
              <v:formulas>
                <v:f eqn="val #0"/>
                <v:f eqn="val #1"/>
                <v:f eqn="sum height 0 #1"/>
                <v:f eqn="sum 10800 0 #1"/>
                <v:f eqn="sum width 0 #0"/>
                <v:f eqn="prod @4 @3 10800"/>
                <v:f eqn="sum width 0 @5"/>
              </v:formulas>
              <v:path o:connecttype="custom" o:connectlocs="10800,0;0,@0;10800,21600;21600,@0" o:connectangles="270,180,90,0" textboxrect="@1,0,@2,@6"/>
              <v:handles>
                <v:h position="#1,#0" xrange="0,10800" yrange="0,21600"/>
              </v:handles>
            </v:shapetype>
            <v:shape id="_x0000_s2418" type="#_x0000_t67" style="position:absolute;left:6336;top:11952;width:432;height:288" fillcolor="aqua"/>
            <v:shape id="_x0000_s2419" type="#_x0000_t67" style="position:absolute;left:6336;top:13104;width:432;height:288" fillcolor="aqua"/>
          </v:group>
        </w:pict>
      </w: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sz w:val="28"/>
        </w:rPr>
        <w:t>Рис. 5.2. Основні етапи процесу планування</w:t>
      </w:r>
    </w:p>
    <w:p w:rsidR="00B67272" w:rsidRDefault="00B67272">
      <w:pPr>
        <w:spacing w:line="360" w:lineRule="auto"/>
        <w:jc w:val="both"/>
        <w:rPr>
          <w:sz w:val="28"/>
        </w:rPr>
      </w:pPr>
    </w:p>
    <w:p w:rsidR="00B67272" w:rsidRDefault="00B67272">
      <w:pPr>
        <w:spacing w:line="360" w:lineRule="auto"/>
        <w:jc w:val="both"/>
        <w:rPr>
          <w:sz w:val="28"/>
        </w:rPr>
        <w:sectPr w:rsidR="00B67272">
          <w:headerReference w:type="even" r:id="rId7"/>
          <w:headerReference w:type="default" r:id="rId8"/>
          <w:pgSz w:w="11906" w:h="16838" w:code="9"/>
          <w:pgMar w:top="1134" w:right="567" w:bottom="1134" w:left="1418" w:header="720" w:footer="0" w:gutter="0"/>
          <w:pgNumType w:start="84"/>
          <w:cols w:space="720"/>
        </w:sectPr>
      </w:pPr>
    </w:p>
    <w:p w:rsidR="00B67272" w:rsidRDefault="00B67272">
      <w:pPr>
        <w:spacing w:line="360" w:lineRule="auto"/>
        <w:jc w:val="right"/>
        <w:rPr>
          <w:sz w:val="28"/>
        </w:rPr>
      </w:pPr>
      <w:r>
        <w:rPr>
          <w:sz w:val="28"/>
        </w:rPr>
        <w:lastRenderedPageBreak/>
        <w:t>Таблиця 5.1</w:t>
      </w: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sz w:val="28"/>
        </w:rPr>
        <w:t>Вплив основних ситуаційних факторів на вибір типу планів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541"/>
        <w:gridCol w:w="1542"/>
        <w:gridCol w:w="1541"/>
        <w:gridCol w:w="1542"/>
        <w:gridCol w:w="1541"/>
        <w:gridCol w:w="1542"/>
        <w:gridCol w:w="1541"/>
        <w:gridCol w:w="1542"/>
        <w:gridCol w:w="2410"/>
      </w:tblGrid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785"/>
        </w:trPr>
        <w:tc>
          <w:tcPr>
            <w:tcW w:w="3083" w:type="dxa"/>
            <w:gridSpan w:val="2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Рівень</w:t>
            </w:r>
          </w:p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менеджменту</w:t>
            </w:r>
          </w:p>
        </w:tc>
        <w:tc>
          <w:tcPr>
            <w:tcW w:w="6166" w:type="dxa"/>
            <w:gridSpan w:val="4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Стадія життєвого циклу організації</w:t>
            </w:r>
          </w:p>
        </w:tc>
        <w:tc>
          <w:tcPr>
            <w:tcW w:w="3083" w:type="dxa"/>
            <w:gridSpan w:val="2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Невизначеність</w:t>
            </w:r>
          </w:p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середовища</w:t>
            </w:r>
          </w:p>
        </w:tc>
        <w:tc>
          <w:tcPr>
            <w:tcW w:w="2410" w:type="dxa"/>
            <w:vMerge w:val="restart"/>
            <w:vAlign w:val="center"/>
          </w:tcPr>
          <w:p w:rsidR="00B67272" w:rsidRDefault="00B67272">
            <w:pPr>
              <w:jc w:val="center"/>
              <w:rPr>
                <w:sz w:val="24"/>
              </w:rPr>
            </w:pPr>
            <w:r>
              <w:rPr>
                <w:sz w:val="24"/>
              </w:rPr>
              <w:t>Типи планів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555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високий</w: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низький</w:t>
            </w: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формування</w: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зростання</w:t>
            </w: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зрілість</w: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занепад</w:t>
            </w: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висока</w: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sz w:val="24"/>
              </w:rPr>
              <w:t>низька</w:t>
            </w:r>
          </w:p>
        </w:tc>
        <w:tc>
          <w:tcPr>
            <w:tcW w:w="2410" w:type="dxa"/>
            <w:vMerge/>
            <w:vAlign w:val="center"/>
          </w:tcPr>
          <w:p w:rsidR="00B67272" w:rsidRDefault="00B67272">
            <w:pPr>
              <w:jc w:val="center"/>
              <w:rPr>
                <w:sz w:val="24"/>
              </w:rPr>
            </w:pP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74" style="position:absolute;left:0;text-align:left;margin-left:29.7pt;margin-top:12.85pt;width:14.4pt;height:14.4pt;z-index:251649536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Стратегічні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75" style="position:absolute;left:0;text-align:left;margin-left:108.9pt;margin-top:13.55pt;width:14.4pt;height:14.4pt;z-index:251650560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Оперативні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76" style="position:absolute;left:0;text-align:left;margin-left:180.9pt;margin-top:14.25pt;width:14.4pt;height:14.4pt;z-index:251651584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Орієнтири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77" style="position:absolute;left:0;text-align:left;margin-left:260.1pt;margin-top:14.95pt;width:14.4pt;height:14.4pt;z-index:251652608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Завдання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78" style="position:absolute;left:0;text-align:left;margin-left:339.3pt;margin-top:15.65pt;width:14.4pt;height:14.4pt;z-index:251653632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Завдання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81" style="position:absolute;left:0;text-align:left;margin-left:490.5pt;margin-top:59.55pt;width:14.4pt;height:14.4pt;z-index:251656704;mso-position-horizontal-relative:text;mso-position-vertical-relative:text" o:allowincell="f" fillcolor="aqua"/>
              </w:pict>
            </w:r>
            <w:r>
              <w:rPr>
                <w:noProof/>
                <w:sz w:val="24"/>
              </w:rPr>
              <w:pict>
                <v:oval id="_x0000_s2279" style="position:absolute;left:0;text-align:left;margin-left:418.5pt;margin-top:16.35pt;width:14.4pt;height:14.4pt;z-index:251654656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Орієнтири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Короткострокові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Орієнтири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840"/>
        </w:trPr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  <w:r>
              <w:rPr>
                <w:noProof/>
                <w:sz w:val="24"/>
              </w:rPr>
              <w:pict>
                <v:oval id="_x0000_s2280" style="position:absolute;left:0;text-align:left;margin-left:569.7pt;margin-top:17.75pt;width:14.4pt;height:14.4pt;z-index:251655680;mso-position-horizontal-relative:text;mso-position-vertical-relative:text" o:allowincell="f" fillcolor="aqua"/>
              </w:pict>
            </w: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1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1542" w:type="dxa"/>
            <w:vAlign w:val="center"/>
          </w:tcPr>
          <w:p w:rsidR="00B67272" w:rsidRDefault="00B67272">
            <w:pPr>
              <w:ind w:left="-108" w:right="-108"/>
              <w:jc w:val="center"/>
              <w:rPr>
                <w:sz w:val="24"/>
              </w:rPr>
            </w:pPr>
          </w:p>
        </w:tc>
        <w:tc>
          <w:tcPr>
            <w:tcW w:w="2410" w:type="dxa"/>
            <w:vAlign w:val="center"/>
          </w:tcPr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Довгострокові</w:t>
            </w:r>
          </w:p>
          <w:p w:rsidR="00B67272" w:rsidRDefault="00B67272">
            <w:pPr>
              <w:ind w:left="176"/>
              <w:rPr>
                <w:sz w:val="24"/>
              </w:rPr>
            </w:pPr>
            <w:r>
              <w:rPr>
                <w:sz w:val="24"/>
              </w:rPr>
              <w:t>Завдання</w:t>
            </w:r>
          </w:p>
        </w:tc>
      </w:tr>
    </w:tbl>
    <w:p w:rsidR="00B67272" w:rsidRDefault="00B67272">
      <w:pPr>
        <w:spacing w:line="360" w:lineRule="auto"/>
        <w:outlineLvl w:val="0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  <w:sectPr w:rsidR="00B67272">
          <w:headerReference w:type="even" r:id="rId9"/>
          <w:headerReference w:type="default" r:id="rId10"/>
          <w:pgSz w:w="16840" w:h="11907" w:orient="landscape" w:code="9"/>
          <w:pgMar w:top="1418" w:right="1134" w:bottom="567" w:left="1134" w:header="720" w:footer="0" w:gutter="0"/>
          <w:cols w:space="720"/>
          <w:titlePg/>
        </w:sectPr>
      </w:pPr>
    </w:p>
    <w:p w:rsidR="00B67272" w:rsidRDefault="00B67272">
      <w:pPr>
        <w:spacing w:line="360" w:lineRule="auto"/>
        <w:rPr>
          <w:sz w:val="28"/>
        </w:rPr>
      </w:pPr>
      <w:r>
        <w:rPr>
          <w:noProof/>
          <w:sz w:val="28"/>
        </w:rPr>
        <w:lastRenderedPageBreak/>
        <w:pict>
          <v:group id="_x0000_s2420" style="position:absolute;margin-left:38.3pt;margin-top:8.1pt;width:430.8pt;height:367.2pt;z-index:-251651584" coordorigin="2184,1296" coordsize="8616,7344" o:allowincell="f">
            <v:rect id="_x0000_s2389" style="position:absolute;left:2448;top:1296;width:8064;height:864" o:regroupid="10">
              <v:textbox>
                <w:txbxContent>
                  <w:p w:rsidR="00B67272" w:rsidRDefault="00B67272">
                    <w:pPr>
                      <w:ind w:left="993" w:hanging="993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  <w:u w:val="single"/>
                      </w:rPr>
                      <w:t>Мета</w:t>
                    </w:r>
                    <w:r>
                      <w:rPr>
                        <w:b/>
                        <w:sz w:val="28"/>
                      </w:rPr>
                      <w:t xml:space="preserve"> – це кінцевий стан, якого організація прагне досягти в певний момент у майбутньому</w:t>
                    </w:r>
                  </w:p>
                </w:txbxContent>
              </v:textbox>
            </v:rect>
            <v:rect id="_x0000_s2390" style="position:absolute;left:2184;top:4608;width:2424;height:1152" o:regroupid="10">
              <v:textbox>
                <w:txbxContent>
                  <w:p w:rsidR="00B67272" w:rsidRDefault="00B67272">
                    <w:pPr>
                      <w:spacing w:before="1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Конкретність та вимірюв</w:t>
                    </w:r>
                    <w:r>
                      <w:rPr>
                        <w:b/>
                        <w:sz w:val="28"/>
                      </w:rPr>
                      <w:t>а</w:t>
                    </w:r>
                    <w:r>
                      <w:rPr>
                        <w:b/>
                        <w:sz w:val="28"/>
                      </w:rPr>
                      <w:t>ність</w:t>
                    </w:r>
                  </w:p>
                </w:txbxContent>
              </v:textbox>
            </v:rect>
            <v:rect id="_x0000_s2391" style="position:absolute;left:3888;top:6192;width:1728;height:864" o:regroupid="10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Орієнтація</w:t>
                    </w: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у часі</w:t>
                    </w:r>
                  </w:p>
                </w:txbxContent>
              </v:textbox>
            </v:rect>
            <v:rect id="_x0000_s2392" style="position:absolute;left:8496;top:4608;width:2304;height:1152" o:regroupid="10">
              <v:textbox>
                <w:txbxContent>
                  <w:p w:rsidR="00B67272" w:rsidRDefault="00B67272">
                    <w:pPr>
                      <w:spacing w:before="120"/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Реалістичність, досяжність</w:t>
                    </w:r>
                  </w:p>
                </w:txbxContent>
              </v:textbox>
            </v:rect>
            <v:rect id="_x0000_s2393" style="position:absolute;left:5040;top:7488;width:2880;height:1152" o:regroupid="10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</w:rPr>
                      <w:t>Несуперечливість, узгодженість,</w:t>
                    </w: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вза</w:t>
                    </w:r>
                    <w:r>
                      <w:rPr>
                        <w:b/>
                        <w:sz w:val="28"/>
                      </w:rPr>
                      <w:t>є</w:t>
                    </w:r>
                    <w:r>
                      <w:rPr>
                        <w:b/>
                        <w:sz w:val="28"/>
                      </w:rPr>
                      <w:t>мопов’язаність</w:t>
                    </w:r>
                  </w:p>
                </w:txbxContent>
              </v:textbox>
            </v:rect>
            <v:rect id="_x0000_s2394" style="position:absolute;left:7488;top:6192;width:2544;height:864" o:regroupid="10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</w:rPr>
                      <w:t>Письмове</w:t>
                    </w: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формулюва</w:t>
                    </w:r>
                    <w:r>
                      <w:rPr>
                        <w:b/>
                        <w:sz w:val="28"/>
                      </w:rPr>
                      <w:t>н</w:t>
                    </w:r>
                    <w:r>
                      <w:rPr>
                        <w:b/>
                        <w:sz w:val="28"/>
                      </w:rPr>
                      <w:t>ня</w:t>
                    </w:r>
                  </w:p>
                </w:txbxContent>
              </v:textbox>
            </v:rect>
            <v:oval id="_x0000_s2395" style="position:absolute;left:3600;top:2736;width:5904;height:1440" o:regroupid="10">
              <v:textbox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Вимоги</w:t>
                    </w: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до правильно сформульованих цілей</w:t>
                    </w:r>
                  </w:p>
                </w:txbxContent>
              </v:textbox>
            </v:oval>
            <v:line id="_x0000_s2396" style="position:absolute;flip:x" from="4608,4176" to="6480,5184" o:regroupid="10">
              <v:stroke endarrow="block"/>
            </v:line>
            <v:line id="_x0000_s2397" style="position:absolute" from="6480,4176" to="8496,5184" o:regroupid="10">
              <v:stroke endarrow="block"/>
            </v:line>
            <v:line id="_x0000_s2398" style="position:absolute;flip:x" from="4752,4176" to="6480,6192" o:regroupid="10">
              <v:stroke endarrow="block"/>
            </v:line>
            <v:line id="_x0000_s2399" style="position:absolute" from="6480,4176" to="8352,6192" o:regroupid="10">
              <v:stroke endarrow="block"/>
            </v:line>
            <v:line id="_x0000_s2400" style="position:absolute" from="6480,4176" to="6480,7488" o:regroupid="10">
              <v:stroke endarrow="block"/>
            </v:line>
            <w10:wrap type="topAndBottom"/>
          </v:group>
        </w:pict>
      </w: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sz w:val="28"/>
        </w:rPr>
        <w:t>Рис. 5.3. Вимоги до формулювання цілей організації</w:t>
      </w: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jc w:val="right"/>
        <w:rPr>
          <w:sz w:val="28"/>
        </w:rPr>
      </w:pPr>
      <w:r>
        <w:rPr>
          <w:sz w:val="28"/>
        </w:rPr>
        <w:t>Таблиця 5.2</w:t>
      </w:r>
    </w:p>
    <w:p w:rsidR="00B67272" w:rsidRDefault="00B67272">
      <w:pPr>
        <w:pStyle w:val="a6"/>
        <w:spacing w:line="312" w:lineRule="auto"/>
        <w:ind w:firstLine="851"/>
        <w:jc w:val="center"/>
        <w:outlineLvl w:val="0"/>
        <w:rPr>
          <w:sz w:val="28"/>
        </w:rPr>
      </w:pPr>
      <w:r>
        <w:rPr>
          <w:sz w:val="28"/>
        </w:rPr>
        <w:t>Класифікація цілей організації</w:t>
      </w:r>
    </w:p>
    <w:p w:rsidR="00B67272" w:rsidRDefault="00B67272">
      <w:pPr>
        <w:pStyle w:val="a6"/>
        <w:spacing w:line="312" w:lineRule="auto"/>
        <w:ind w:firstLine="851"/>
        <w:jc w:val="center"/>
        <w:outlineLvl w:val="0"/>
        <w:rPr>
          <w:sz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260"/>
        <w:gridCol w:w="6521"/>
      </w:tblGrid>
      <w:tr w:rsidR="00B67272">
        <w:tblPrEx>
          <w:tblCellMar>
            <w:top w:w="0" w:type="dxa"/>
            <w:bottom w:w="0" w:type="dxa"/>
          </w:tblCellMar>
        </w:tblPrEx>
        <w:trPr>
          <w:trHeight w:val="1076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Критерії класифік</w:t>
            </w:r>
            <w:r>
              <w:rPr>
                <w:b/>
                <w:i/>
                <w:sz w:val="28"/>
              </w:rPr>
              <w:t>а</w:t>
            </w:r>
            <w:r>
              <w:rPr>
                <w:b/>
                <w:i/>
                <w:sz w:val="28"/>
              </w:rPr>
              <w:t>ції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Види цілей організації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546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spacing w:line="312" w:lineRule="auto"/>
              <w:jc w:val="left"/>
              <w:rPr>
                <w:sz w:val="28"/>
              </w:rPr>
            </w:pPr>
            <w:r>
              <w:rPr>
                <w:sz w:val="28"/>
              </w:rPr>
              <w:t>1. Рівень абстракції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1.1 Глобальна мета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1.2. Місія організації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1.3. Задачі організації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2390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317" w:hanging="283"/>
              <w:jc w:val="left"/>
              <w:rPr>
                <w:sz w:val="28"/>
              </w:rPr>
            </w:pPr>
            <w:r>
              <w:rPr>
                <w:sz w:val="28"/>
              </w:rPr>
              <w:t>2. Об’єкт спрямов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ності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2.1. Фінансові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2.2. Цілі, що пов’язані з виробництвом</w:t>
            </w:r>
          </w:p>
          <w:p w:rsidR="00B67272" w:rsidRDefault="00B67272">
            <w:pPr>
              <w:spacing w:line="312" w:lineRule="auto"/>
              <w:ind w:left="743" w:hanging="567"/>
              <w:rPr>
                <w:sz w:val="28"/>
              </w:rPr>
            </w:pPr>
            <w:r>
              <w:rPr>
                <w:sz w:val="28"/>
              </w:rPr>
              <w:t>2.3. Цілі, що пов’язані з ринком діяльності орган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зації</w:t>
            </w:r>
          </w:p>
          <w:p w:rsidR="00B67272" w:rsidRDefault="00B67272">
            <w:pPr>
              <w:pStyle w:val="a6"/>
              <w:spacing w:line="312" w:lineRule="auto"/>
              <w:ind w:left="142"/>
              <w:jc w:val="left"/>
              <w:rPr>
                <w:sz w:val="28"/>
              </w:rPr>
            </w:pPr>
            <w:r>
              <w:rPr>
                <w:sz w:val="28"/>
              </w:rPr>
              <w:t>2.4. Цілі, що пов’язані з персоналом</w:t>
            </w:r>
          </w:p>
          <w:p w:rsidR="00B67272" w:rsidRDefault="00B67272">
            <w:pPr>
              <w:pStyle w:val="a6"/>
              <w:spacing w:line="312" w:lineRule="auto"/>
              <w:ind w:left="743" w:hanging="567"/>
              <w:jc w:val="left"/>
              <w:rPr>
                <w:sz w:val="28"/>
              </w:rPr>
            </w:pPr>
            <w:r>
              <w:rPr>
                <w:sz w:val="28"/>
              </w:rPr>
              <w:t>2.5. Цілі, що пов’язані з дослідженнями та розро</w:t>
            </w:r>
            <w:r>
              <w:rPr>
                <w:sz w:val="28"/>
              </w:rPr>
              <w:t>б</w:t>
            </w:r>
            <w:r>
              <w:rPr>
                <w:sz w:val="28"/>
              </w:rPr>
              <w:t>ками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276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317" w:hanging="283"/>
              <w:jc w:val="left"/>
              <w:rPr>
                <w:sz w:val="28"/>
              </w:rPr>
            </w:pPr>
            <w:r>
              <w:rPr>
                <w:sz w:val="28"/>
              </w:rPr>
              <w:t>3. Ступінь відкрит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сті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3.1. Офіційно проголошені цілі</w:t>
            </w:r>
          </w:p>
          <w:p w:rsidR="00B67272" w:rsidRDefault="00B67272">
            <w:pPr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3.2. Неофіційні цілі ( закриті, таємні)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2116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317" w:hanging="283"/>
              <w:jc w:val="left"/>
              <w:rPr>
                <w:sz w:val="28"/>
              </w:rPr>
            </w:pPr>
            <w:r>
              <w:rPr>
                <w:sz w:val="28"/>
              </w:rPr>
              <w:t>4. Організаційний р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вень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4.1. Загальноорганізаційні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4.2. Дивізіональні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4.3. Групові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4.4. Індивідуальні цілі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551"/>
        </w:trPr>
        <w:tc>
          <w:tcPr>
            <w:tcW w:w="3260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317" w:hanging="283"/>
              <w:jc w:val="left"/>
              <w:rPr>
                <w:sz w:val="28"/>
              </w:rPr>
            </w:pPr>
            <w:r>
              <w:rPr>
                <w:sz w:val="28"/>
              </w:rPr>
              <w:t>5. Часовий інтервал</w:t>
            </w:r>
          </w:p>
        </w:tc>
        <w:tc>
          <w:tcPr>
            <w:tcW w:w="6521" w:type="dxa"/>
            <w:vAlign w:val="center"/>
          </w:tcPr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5.1. Короткострокові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5.2. Середньострокові цілі</w:t>
            </w:r>
          </w:p>
          <w:p w:rsidR="00B67272" w:rsidRDefault="00B67272">
            <w:pPr>
              <w:pStyle w:val="a6"/>
              <w:spacing w:line="312" w:lineRule="auto"/>
              <w:ind w:left="142"/>
              <w:rPr>
                <w:sz w:val="28"/>
              </w:rPr>
            </w:pPr>
            <w:r>
              <w:rPr>
                <w:sz w:val="28"/>
              </w:rPr>
              <w:t>5.3. Довгострокові цілі</w:t>
            </w:r>
          </w:p>
        </w:tc>
      </w:tr>
    </w:tbl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jc w:val="right"/>
        <w:rPr>
          <w:sz w:val="28"/>
          <w:lang w:val="en-US"/>
        </w:rPr>
      </w:pPr>
      <w:r>
        <w:rPr>
          <w:sz w:val="28"/>
        </w:rPr>
        <w:t>Таблиця 5.3</w:t>
      </w:r>
    </w:p>
    <w:p w:rsidR="00B67272" w:rsidRDefault="00B67272">
      <w:pPr>
        <w:pStyle w:val="a6"/>
        <w:spacing w:line="312" w:lineRule="auto"/>
        <w:jc w:val="center"/>
        <w:outlineLvl w:val="0"/>
        <w:rPr>
          <w:sz w:val="28"/>
        </w:rPr>
      </w:pPr>
      <w:r>
        <w:rPr>
          <w:sz w:val="28"/>
        </w:rPr>
        <w:t>Процес управління за цілями</w:t>
      </w:r>
    </w:p>
    <w:p w:rsidR="00B67272" w:rsidRDefault="00B67272">
      <w:pPr>
        <w:pStyle w:val="a6"/>
        <w:spacing w:line="312" w:lineRule="auto"/>
        <w:jc w:val="center"/>
        <w:outlineLvl w:val="0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544"/>
        <w:gridCol w:w="6379"/>
      </w:tblGrid>
      <w:tr w:rsidR="00B67272">
        <w:tblPrEx>
          <w:tblCellMar>
            <w:top w:w="0" w:type="dxa"/>
            <w:bottom w:w="0" w:type="dxa"/>
          </w:tblCellMar>
        </w:tblPrEx>
        <w:trPr>
          <w:trHeight w:val="1154"/>
        </w:trPr>
        <w:tc>
          <w:tcPr>
            <w:tcW w:w="3544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Етапи</w:t>
            </w:r>
          </w:p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процесу управління</w:t>
            </w:r>
          </w:p>
        </w:tc>
        <w:tc>
          <w:tcPr>
            <w:tcW w:w="6379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Кроки по кожному етапу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2823"/>
        </w:trPr>
        <w:tc>
          <w:tcPr>
            <w:tcW w:w="3544" w:type="dxa"/>
            <w:tcBorders>
              <w:bottom w:val="nil"/>
            </w:tcBorders>
            <w:vAlign w:val="center"/>
          </w:tcPr>
          <w:p w:rsidR="00B67272" w:rsidRDefault="00B67272">
            <w:pPr>
              <w:pStyle w:val="a6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1. Встановлення цілей</w:t>
            </w:r>
          </w:p>
        </w:tc>
        <w:tc>
          <w:tcPr>
            <w:tcW w:w="6379" w:type="dxa"/>
            <w:tcBorders>
              <w:bottom w:val="nil"/>
            </w:tcBorders>
            <w:vAlign w:val="center"/>
          </w:tcPr>
          <w:p w:rsidR="00B67272" w:rsidRDefault="00B67272" w:rsidP="00B67272">
            <w:pPr>
              <w:pStyle w:val="a6"/>
              <w:numPr>
                <w:ilvl w:val="1"/>
                <w:numId w:val="1"/>
              </w:numPr>
              <w:tabs>
                <w:tab w:val="clear" w:pos="360"/>
                <w:tab w:val="num" w:pos="-9181"/>
                <w:tab w:val="num" w:pos="459"/>
              </w:tabs>
              <w:spacing w:line="312" w:lineRule="auto"/>
              <w:ind w:left="459" w:hanging="425"/>
              <w:jc w:val="left"/>
              <w:rPr>
                <w:sz w:val="28"/>
              </w:rPr>
            </w:pPr>
            <w:r>
              <w:rPr>
                <w:sz w:val="28"/>
              </w:rPr>
              <w:t>Формування довгострокових цілей, стратегії організації</w:t>
            </w:r>
          </w:p>
          <w:p w:rsidR="00B67272" w:rsidRDefault="00B67272" w:rsidP="00B67272">
            <w:pPr>
              <w:pStyle w:val="a6"/>
              <w:numPr>
                <w:ilvl w:val="1"/>
                <w:numId w:val="1"/>
              </w:numPr>
              <w:tabs>
                <w:tab w:val="clear" w:pos="360"/>
                <w:tab w:val="num" w:pos="-9181"/>
                <w:tab w:val="num" w:pos="459"/>
              </w:tabs>
              <w:spacing w:line="312" w:lineRule="auto"/>
              <w:ind w:left="459" w:hanging="425"/>
              <w:jc w:val="left"/>
              <w:rPr>
                <w:sz w:val="28"/>
              </w:rPr>
            </w:pPr>
            <w:r>
              <w:rPr>
                <w:sz w:val="28"/>
              </w:rPr>
              <w:t>Розробка конкретних загальноорганізаційних цілей</w:t>
            </w:r>
          </w:p>
          <w:p w:rsidR="00B67272" w:rsidRDefault="00B67272" w:rsidP="00B67272">
            <w:pPr>
              <w:pStyle w:val="a6"/>
              <w:numPr>
                <w:ilvl w:val="1"/>
                <w:numId w:val="1"/>
              </w:numPr>
              <w:tabs>
                <w:tab w:val="clear" w:pos="360"/>
                <w:tab w:val="num" w:pos="-9181"/>
                <w:tab w:val="num" w:pos="459"/>
              </w:tabs>
              <w:spacing w:line="312" w:lineRule="auto"/>
              <w:ind w:left="459" w:hanging="425"/>
              <w:jc w:val="left"/>
              <w:rPr>
                <w:sz w:val="28"/>
              </w:rPr>
            </w:pPr>
            <w:r>
              <w:rPr>
                <w:sz w:val="28"/>
              </w:rPr>
              <w:t>Визначення дивізіональних та групових цілей</w:t>
            </w:r>
          </w:p>
          <w:p w:rsidR="00B67272" w:rsidRDefault="00B67272" w:rsidP="00B67272">
            <w:pPr>
              <w:pStyle w:val="a6"/>
              <w:numPr>
                <w:ilvl w:val="1"/>
                <w:numId w:val="1"/>
              </w:numPr>
              <w:tabs>
                <w:tab w:val="clear" w:pos="360"/>
                <w:tab w:val="num" w:pos="-9181"/>
                <w:tab w:val="num" w:pos="459"/>
              </w:tabs>
              <w:spacing w:line="312" w:lineRule="auto"/>
              <w:ind w:left="459" w:hanging="425"/>
              <w:jc w:val="left"/>
              <w:rPr>
                <w:sz w:val="28"/>
              </w:rPr>
            </w:pPr>
            <w:r>
              <w:rPr>
                <w:sz w:val="28"/>
              </w:rPr>
              <w:t>Визначення індивідуальних цілей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4239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B67272" w:rsidRDefault="00B67272">
            <w:pPr>
              <w:pStyle w:val="a6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2. Планування дій</w:t>
            </w:r>
          </w:p>
        </w:tc>
        <w:tc>
          <w:tcPr>
            <w:tcW w:w="6379" w:type="dxa"/>
            <w:tcBorders>
              <w:bottom w:val="single" w:sz="4" w:space="0" w:color="auto"/>
            </w:tcBorders>
            <w:vAlign w:val="center"/>
          </w:tcPr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2.1. Ідентифікація дій (завдань) для досягнення ц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лей</w:t>
            </w:r>
          </w:p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2.2. Встановлення взаємозв’язків між цими діями</w:t>
            </w:r>
          </w:p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2.3. Делегування повноважень та визначення ві</w:t>
            </w:r>
            <w:r>
              <w:rPr>
                <w:sz w:val="28"/>
              </w:rPr>
              <w:t>д</w:t>
            </w:r>
            <w:r>
              <w:rPr>
                <w:sz w:val="28"/>
              </w:rPr>
              <w:t>повідальності за виконання дій</w:t>
            </w:r>
          </w:p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2.4. Визначення часу, необхідного для виконання дій</w:t>
            </w:r>
          </w:p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2.5. Визначення ресурсів, необхідних для вик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 xml:space="preserve">нання дій 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678"/>
        </w:trPr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67272" w:rsidRDefault="00B67272">
            <w:pPr>
              <w:pStyle w:val="a6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3. Самоконтроль</w:t>
            </w:r>
          </w:p>
        </w:tc>
        <w:tc>
          <w:tcPr>
            <w:tcW w:w="6379" w:type="dxa"/>
            <w:tcBorders>
              <w:top w:val="single" w:sz="4" w:space="0" w:color="auto"/>
            </w:tcBorders>
            <w:vAlign w:val="center"/>
          </w:tcPr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rPr>
                <w:sz w:val="28"/>
              </w:rPr>
            </w:pPr>
            <w:r>
              <w:rPr>
                <w:sz w:val="28"/>
              </w:rPr>
              <w:t>3.1. Систематичне відстеження та оцінка ходу д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сягнення цілей самими працівниками без зо</w:t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>нішнього втручання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701"/>
        </w:trPr>
        <w:tc>
          <w:tcPr>
            <w:tcW w:w="3544" w:type="dxa"/>
            <w:vAlign w:val="center"/>
          </w:tcPr>
          <w:p w:rsidR="00B67272" w:rsidRDefault="00B67272">
            <w:pPr>
              <w:pStyle w:val="a6"/>
              <w:spacing w:line="312" w:lineRule="auto"/>
              <w:rPr>
                <w:sz w:val="28"/>
              </w:rPr>
            </w:pPr>
            <w:r>
              <w:rPr>
                <w:sz w:val="28"/>
              </w:rPr>
              <w:t>4. Періодична звітність</w:t>
            </w:r>
          </w:p>
        </w:tc>
        <w:tc>
          <w:tcPr>
            <w:tcW w:w="6379" w:type="dxa"/>
            <w:vAlign w:val="center"/>
          </w:tcPr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4.1. Оцінка прогресу досягнення цілей керівником</w:t>
            </w:r>
          </w:p>
          <w:p w:rsidR="00B67272" w:rsidRDefault="00B67272">
            <w:pPr>
              <w:pStyle w:val="a6"/>
              <w:tabs>
                <w:tab w:val="num" w:pos="317"/>
              </w:tabs>
              <w:spacing w:line="312" w:lineRule="auto"/>
              <w:ind w:left="601" w:hanging="567"/>
              <w:jc w:val="left"/>
              <w:rPr>
                <w:sz w:val="28"/>
              </w:rPr>
            </w:pPr>
            <w:r>
              <w:rPr>
                <w:sz w:val="28"/>
              </w:rPr>
              <w:t>4.2. Оцінка досягнення загальної мети та посиле</w:t>
            </w:r>
            <w:r>
              <w:rPr>
                <w:sz w:val="28"/>
              </w:rPr>
              <w:t>н</w:t>
            </w:r>
            <w:r>
              <w:rPr>
                <w:sz w:val="28"/>
              </w:rPr>
              <w:t>ня впливу</w:t>
            </w:r>
          </w:p>
        </w:tc>
      </w:tr>
    </w:tbl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  <w:r>
        <w:rPr>
          <w:noProof/>
          <w:sz w:val="28"/>
        </w:rPr>
        <w:lastRenderedPageBreak/>
        <w:pict>
          <v:group id="_x0000_s2261" style="position:absolute;left:0;text-align:left;margin-left:15.5pt;margin-top:-1.8pt;width:481.1pt;height:225pt;z-index:251648512" coordorigin="1728,1098" coordsize="9622,4500" o:allowincell="f">
            <v:shapetype id="_x0000_t5" coordsize="21600,21600" o:spt="5" adj="10800" path="m@0,l,21600r21600,xe">
              <v:stroke joinstyle="miter"/>
              <v:formulas>
                <v:f eqn="val #0"/>
                <v:f eqn="prod #0 1 2"/>
                <v:f eqn="sum @1 10800 0"/>
              </v:formulas>
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<v:handles>
                <v:h position="#0,topLeft" xrange="0,21600"/>
              </v:handles>
            </v:shapetype>
            <v:shape id="_x0000_s2262" type="#_x0000_t5" style="position:absolute;left:3704;top:1098;width:5100;height:4500" strokeweight="2.25pt">
              <v:textbox style="mso-next-textbox:#_x0000_s2262" inset="0,0,0,0">
                <w:txbxContent>
                  <w:p w:rsidR="00B67272" w:rsidRDefault="00B67272"/>
                </w:txbxContent>
              </v:textbox>
            </v:shape>
            <v:line id="_x0000_s2263" style="position:absolute" from="2888,2893" to="10040,2893">
              <v:stroke dashstyle="dash"/>
            </v:line>
            <v:line id="_x0000_s2264" style="position:absolute" from="2672,4100" to="10172,4118">
              <v:stroke dashstyle="dash"/>
            </v:lin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2265" type="#_x0000_t202" style="position:absolute;left:5472;top:2160;width:1584;height:740" filled="f" stroked="f" strokecolor="blue">
              <v:textbox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Керівництво фірми</w:t>
                    </w:r>
                  </w:p>
                </w:txbxContent>
              </v:textbox>
            </v:shape>
            <v:shape id="_x0000_s2266" type="#_x0000_t202" style="position:absolute;left:5328;top:3168;width:1728;height:864" filled="f" stroked="f" strokecolor="blue">
              <v:textbox style="mso-next-textbox:#_x0000_s2266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Структурні підрозділи</w:t>
                    </w:r>
                  </w:p>
                </w:txbxContent>
              </v:textbox>
            </v:shape>
            <v:shape id="_x0000_s2267" type="#_x0000_t202" style="position:absolute;left:5184;top:4464;width:2160;height:864" filled="f" stroked="f">
              <v:textbox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Функціональні підрозділи</w:t>
                    </w:r>
                  </w:p>
                </w:txbxContent>
              </v:textbox>
            </v:shape>
            <v:rect id="_x0000_s2268" style="position:absolute;left:3024;top:1872;width:1792;height:934" stroked="f">
              <v:textbox style="mso-next-textbox:#_x0000_s2268">
                <w:txbxContent>
                  <w:p w:rsidR="00B67272" w:rsidRDefault="00B67272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Загально-корпоративна стратегія</w:t>
                    </w:r>
                  </w:p>
                </w:txbxContent>
              </v:textbox>
            </v:rect>
            <v:rect id="_x0000_s2269" style="position:absolute;left:3024;top:3168;width:1296;height:683" stroked="f">
              <v:textbox style="mso-next-textbox:#_x0000_s2269">
                <w:txbxContent>
                  <w:p w:rsidR="00B67272" w:rsidRDefault="00B67272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Стратегія бізнесу</w:t>
                    </w:r>
                  </w:p>
                </w:txbxContent>
              </v:textbox>
            </v:rect>
            <v:rect id="_x0000_s2270" style="position:absolute;left:1728;top:4464;width:1986;height:676" stroked="f">
              <v:textbox style="mso-next-textbox:#_x0000_s2270">
                <w:txbxContent>
                  <w:p w:rsidR="00B67272" w:rsidRDefault="00B67272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Функціональна стратегія</w:t>
                    </w:r>
                  </w:p>
                </w:txbxContent>
              </v:textbox>
            </v:rect>
            <v:rect id="_x0000_s2271" style="position:absolute;left:7776;top:2016;width:3142;height:646" stroked="f">
              <v:textbox style="mso-next-textbox:#_x0000_s2271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Яким бізнесом передбачає займатися фірма?</w:t>
                    </w:r>
                  </w:p>
                </w:txbxContent>
              </v:textbox>
            </v:rect>
            <v:rect id="_x0000_s2272" style="position:absolute;left:8208;top:3024;width:3142;height:941" stroked="f">
              <v:textbox style="mso-next-textbox:#_x0000_s2272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Як використати свої пер</w:t>
                    </w:r>
                    <w:r>
                      <w:rPr>
                        <w:sz w:val="24"/>
                      </w:rPr>
                      <w:t>е</w:t>
                    </w:r>
                    <w:r>
                      <w:rPr>
                        <w:sz w:val="24"/>
                      </w:rPr>
                      <w:t>ваги в конкурентній бор</w:t>
                    </w:r>
                    <w:r>
                      <w:rPr>
                        <w:sz w:val="24"/>
                      </w:rPr>
                      <w:t>о</w:t>
                    </w:r>
                    <w:r>
                      <w:rPr>
                        <w:sz w:val="24"/>
                      </w:rPr>
                      <w:t>тьбі?</w:t>
                    </w:r>
                  </w:p>
                </w:txbxContent>
              </v:textbox>
            </v:rect>
            <v:rect id="_x0000_s2273" style="position:absolute;left:9216;top:4322;width:2016;height:1006" stroked="f">
              <v:textbox style="mso-next-textbox:#_x0000_s2273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Як оптимально використати всі ресурси фірми?</w:t>
                    </w:r>
                  </w:p>
                </w:txbxContent>
              </v:textbox>
            </v:rect>
          </v:group>
        </w:pict>
      </w: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rPr>
          <w:sz w:val="28"/>
        </w:rPr>
      </w:pPr>
    </w:p>
    <w:p w:rsidR="00B67272" w:rsidRDefault="00B67272">
      <w:pPr>
        <w:pStyle w:val="a6"/>
        <w:tabs>
          <w:tab w:val="num" w:pos="0"/>
        </w:tabs>
        <w:spacing w:line="312" w:lineRule="auto"/>
        <w:jc w:val="center"/>
        <w:rPr>
          <w:sz w:val="28"/>
        </w:rPr>
      </w:pPr>
      <w:r>
        <w:rPr>
          <w:sz w:val="28"/>
        </w:rPr>
        <w:t>Рис. 5.4. Піраміда стратегій</w:t>
      </w:r>
    </w:p>
    <w:p w:rsidR="00B67272" w:rsidRDefault="00B67272">
      <w:pPr>
        <w:spacing w:line="360" w:lineRule="auto"/>
        <w:rPr>
          <w:sz w:val="28"/>
        </w:rPr>
      </w:pPr>
      <w:r>
        <w:rPr>
          <w:noProof/>
          <w:sz w:val="28"/>
        </w:rPr>
        <w:pict>
          <v:group id="_x0000_s2373" style="position:absolute;margin-left:29.9pt;margin-top:15.65pt;width:453.6pt;height:338.4pt;z-index:251663872" coordorigin="2016,7920" coordsize="9072,6768" o:allowincell="f">
            <v:rect id="_x0000_s2374" style="position:absolute;left:2736;top:7920;width:8352;height:1152">
              <v:textbox>
                <w:txbxContent>
                  <w:p w:rsidR="00B67272" w:rsidRDefault="00B67272">
                    <w:pPr>
                      <w:ind w:left="1134" w:hanging="1134"/>
                      <w:jc w:val="both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Місія – це головне призначення організації, особлива роль, ч</w:t>
                    </w:r>
                    <w:r>
                      <w:rPr>
                        <w:b/>
                        <w:sz w:val="28"/>
                      </w:rPr>
                      <w:t>і</w:t>
                    </w:r>
                    <w:r>
                      <w:rPr>
                        <w:b/>
                        <w:sz w:val="28"/>
                      </w:rPr>
                      <w:t>тко виражена причина її існування, що формує осн</w:t>
                    </w:r>
                    <w:r>
                      <w:rPr>
                        <w:b/>
                        <w:sz w:val="28"/>
                      </w:rPr>
                      <w:t>о</w:t>
                    </w:r>
                    <w:r>
                      <w:rPr>
                        <w:b/>
                        <w:sz w:val="28"/>
                      </w:rPr>
                      <w:t>вні напрямки та оріє</w:t>
                    </w:r>
                    <w:r>
                      <w:rPr>
                        <w:b/>
                        <w:sz w:val="28"/>
                      </w:rPr>
                      <w:t>н</w:t>
                    </w:r>
                    <w:r>
                      <w:rPr>
                        <w:b/>
                        <w:sz w:val="28"/>
                      </w:rPr>
                      <w:t>тири її діяльності</w:t>
                    </w:r>
                  </w:p>
                </w:txbxContent>
              </v:textbox>
            </v:rect>
            <v:oval id="_x0000_s2375" style="position:absolute;left:2016;top:11232;width:2160;height:2016">
              <v:textbox>
                <w:txbxContent>
                  <w:p w:rsidR="00B67272" w:rsidRDefault="00B67272">
                    <w:pPr>
                      <w:jc w:val="center"/>
                      <w:rPr>
                        <w:sz w:val="32"/>
                      </w:rPr>
                    </w:pP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Елементи місії</w:t>
                    </w:r>
                  </w:p>
                </w:txbxContent>
              </v:textbox>
            </v:oval>
            <v:rect id="_x0000_s2376" style="position:absolute;left:5616;top:9792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Головні цілі діяльності організації</w:t>
                    </w:r>
                  </w:p>
                </w:txbxContent>
              </v:textbox>
            </v:rect>
            <v:rect id="_x0000_s2377" style="position:absolute;left:5616;top:10656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Основні споживачі продукції (послуг)</w:t>
                    </w:r>
                  </w:p>
                </w:txbxContent>
              </v:textbox>
            </v:rect>
            <v:rect id="_x0000_s2378" style="position:absolute;left:5616;top:12384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Ринки (сегменти ринку) діяльності</w:t>
                    </w:r>
                  </w:p>
                </w:txbxContent>
              </v:textbox>
            </v:rect>
            <v:rect id="_x0000_s2379" style="position:absolute;left:5616;top:11520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Товари (послуги) для клієнтів</w:t>
                    </w:r>
                  </w:p>
                </w:txbxContent>
              </v:textbox>
            </v:rect>
            <v:rect id="_x0000_s2380" style="position:absolute;left:5616;top:13248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Специфіка задоволення потреб клієнтів</w:t>
                    </w:r>
                  </w:p>
                </w:txbxContent>
              </v:textbox>
            </v:rect>
            <v:rect id="_x0000_s2381" style="position:absolute;left:5616;top:14112;width:5472;height:576">
              <v:textbox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Конкурентні переваги організації</w:t>
                    </w:r>
                  </w:p>
                </w:txbxContent>
              </v:textbox>
            </v:rect>
            <v:line id="_x0000_s2382" style="position:absolute;flip:y" from="4176,10080" to="5616,12240">
              <v:stroke endarrow="block"/>
            </v:line>
            <v:line id="_x0000_s2383" style="position:absolute;flip:y" from="4176,10944" to="5616,12240">
              <v:stroke endarrow="block"/>
            </v:line>
            <v:line id="_x0000_s2384" style="position:absolute;flip:y" from="4176,11808" to="5616,12240">
              <v:stroke endarrow="block"/>
            </v:line>
            <v:line id="_x0000_s2385" style="position:absolute" from="4176,12240" to="5616,12672">
              <v:stroke endarrow="block"/>
            </v:line>
            <v:line id="_x0000_s2386" style="position:absolute" from="4176,12240" to="5616,13536">
              <v:stroke endarrow="block"/>
            </v:line>
            <v:line id="_x0000_s2387" style="position:absolute" from="4176,12240" to="5616,14400">
              <v:stroke endarrow="block"/>
            </v:line>
          </v:group>
        </w:pict>
      </w: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jc w:val="center"/>
        <w:rPr>
          <w:sz w:val="28"/>
        </w:rPr>
      </w:pPr>
      <w:r>
        <w:rPr>
          <w:sz w:val="28"/>
        </w:rPr>
        <w:t>Рис. 5.5. Склад елементів місії організації</w:t>
      </w:r>
    </w:p>
    <w:p w:rsidR="00B67272" w:rsidRPr="008E769F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  <w:r>
        <w:rPr>
          <w:noProof/>
          <w:sz w:val="28"/>
        </w:rPr>
        <w:lastRenderedPageBreak/>
        <w:pict>
          <v:group id="_x0000_s2282" style="position:absolute;left:0;text-align:left;margin-left:80.3pt;margin-top:13.1pt;width:324pt;height:211pt;z-index:251657728" coordorigin="3024,8640" coordsize="7200,4608" o:allowincell="f">
            <v:rect id="_x0000_s2283" style="position:absolute;left:4752;top:8640;width:3744;height:720">
              <v:textbox style="mso-next-textbox:#_x0000_s2283">
                <w:txbxContent>
                  <w:p w:rsidR="00B67272" w:rsidRDefault="00B67272">
                    <w:pPr>
                      <w:pStyle w:val="4"/>
                      <w:spacing w:before="120"/>
                      <w:jc w:val="center"/>
                    </w:pPr>
                    <w:r>
                      <w:t>Визначення місії фірми</w:t>
                    </w:r>
                  </w:p>
                </w:txbxContent>
              </v:textbox>
            </v:rect>
            <v:rect id="_x0000_s2284" style="position:absolute;left:3312;top:9936;width:2880;height:720">
              <v:textbox style="mso-next-textbox:#_x0000_s2284">
                <w:txbxContent>
                  <w:p w:rsidR="00B67272" w:rsidRDefault="00B67272">
                    <w:pPr>
                      <w:pStyle w:val="4"/>
                      <w:spacing w:before="120"/>
                      <w:jc w:val="center"/>
                    </w:pPr>
                    <w:r>
                      <w:t>Зовнішній аналіз</w:t>
                    </w:r>
                  </w:p>
                </w:txbxContent>
              </v:textbox>
            </v:rect>
            <v:rect id="_x0000_s2285" style="position:absolute;left:7056;top:9936;width:2880;height:720">
              <v:textbox style="mso-next-textbox:#_x0000_s2285">
                <w:txbxContent>
                  <w:p w:rsidR="00B67272" w:rsidRDefault="00B67272">
                    <w:pPr>
                      <w:pStyle w:val="4"/>
                      <w:spacing w:before="120"/>
                      <w:jc w:val="center"/>
                    </w:pPr>
                    <w:r>
                      <w:t>Внутрішній аналіз</w:t>
                    </w:r>
                  </w:p>
                </w:txbxContent>
              </v:textbox>
            </v:rect>
            <v:line id="_x0000_s2286" style="position:absolute" from="5616,9360" to="5616,9936">
              <v:stroke endarrow="block"/>
            </v:line>
            <v:line id="_x0000_s2287" style="position:absolute" from="7632,9360" to="7632,9936">
              <v:stroke endarrow="block"/>
            </v:line>
            <v:rect id="_x0000_s2288" style="position:absolute;left:3744;top:11232;width:5760;height:720">
              <v:textbox>
                <w:txbxContent>
                  <w:p w:rsidR="00B67272" w:rsidRDefault="00B67272">
                    <w:pPr>
                      <w:pStyle w:val="4"/>
                      <w:spacing w:before="120"/>
                      <w:jc w:val="center"/>
                    </w:pPr>
                    <w:r>
                      <w:t>Визначення цілей діяльності організації</w:t>
                    </w:r>
                  </w:p>
                </w:txbxContent>
              </v:textbox>
            </v:rect>
            <v:line id="_x0000_s2289" style="position:absolute" from="5184,10656" to="5184,11232">
              <v:stroke endarrow="block"/>
            </v:line>
            <v:line id="_x0000_s2290" style="position:absolute" from="8064,10656" to="8064,11232">
              <v:stroke endarrow="block"/>
            </v:line>
            <v:rect id="_x0000_s2291" style="position:absolute;left:3024;top:12528;width:7200;height:720">
              <v:textbox style="mso-next-textbox:#_x0000_s2291">
                <w:txbxContent>
                  <w:p w:rsidR="00B67272" w:rsidRDefault="00B67272">
                    <w:pPr>
                      <w:pStyle w:val="4"/>
                      <w:spacing w:before="120"/>
                      <w:jc w:val="center"/>
                    </w:pPr>
                    <w:r>
                      <w:t>Аналіз стратегічних альтернатив та вибір стратегії</w:t>
                    </w:r>
                  </w:p>
                </w:txbxContent>
              </v:textbox>
            </v:rect>
            <v:line id="_x0000_s2292" style="position:absolute" from="6624,11952" to="6624,12528">
              <v:stroke endarrow="block"/>
            </v:line>
          </v:group>
        </w:pic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left="45"/>
        <w:jc w:val="center"/>
        <w:rPr>
          <w:sz w:val="28"/>
        </w:rPr>
      </w:pPr>
    </w:p>
    <w:p w:rsidR="00B67272" w:rsidRDefault="00B67272">
      <w:pPr>
        <w:pStyle w:val="a6"/>
        <w:spacing w:line="312" w:lineRule="auto"/>
        <w:ind w:left="45"/>
        <w:jc w:val="center"/>
        <w:rPr>
          <w:sz w:val="28"/>
        </w:rPr>
      </w:pPr>
      <w:r>
        <w:rPr>
          <w:sz w:val="28"/>
        </w:rPr>
        <w:t>Рис. 5.6. Етапи стратегічного планування</w: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rPr>
          <w:sz w:val="28"/>
          <w:lang w:val="en-US"/>
        </w:rPr>
      </w:pPr>
    </w:p>
    <w:tbl>
      <w:tblPr>
        <w:tblW w:w="0" w:type="auto"/>
        <w:tblInd w:w="15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268"/>
        <w:gridCol w:w="2835"/>
        <w:gridCol w:w="2835"/>
      </w:tblGrid>
      <w:tr w:rsidR="00B67272">
        <w:tblPrEx>
          <w:tblCellMar>
            <w:top w:w="0" w:type="dxa"/>
            <w:bottom w:w="0" w:type="dxa"/>
          </w:tblCellMar>
        </w:tblPrEx>
        <w:trPr>
          <w:trHeight w:val="1986"/>
        </w:trPr>
        <w:tc>
          <w:tcPr>
            <w:tcW w:w="2268" w:type="dxa"/>
            <w:tcBorders>
              <w:top w:val="nil"/>
              <w:left w:val="nil"/>
            </w:tcBorders>
          </w:tcPr>
          <w:p w:rsidR="00B67272" w:rsidRDefault="00B67272">
            <w:pPr>
              <w:pStyle w:val="a6"/>
              <w:rPr>
                <w:sz w:val="28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B67272" w:rsidRDefault="00B67272">
            <w:pPr>
              <w:pStyle w:val="a6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Можливості</w:t>
            </w:r>
            <w:r>
              <w:rPr>
                <w:sz w:val="28"/>
              </w:rPr>
              <w:t>: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2835" w:type="dxa"/>
            <w:tcBorders>
              <w:bottom w:val="nil"/>
            </w:tcBorders>
          </w:tcPr>
          <w:p w:rsidR="00B67272" w:rsidRDefault="00B67272">
            <w:pPr>
              <w:pStyle w:val="a6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Загрози</w:t>
            </w:r>
            <w:r>
              <w:rPr>
                <w:sz w:val="28"/>
              </w:rPr>
              <w:t>: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2268" w:type="dxa"/>
            <w:tcBorders>
              <w:right w:val="nil"/>
            </w:tcBorders>
          </w:tcPr>
          <w:p w:rsidR="00B67272" w:rsidRDefault="00B67272">
            <w:pPr>
              <w:pStyle w:val="a6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Сильні сторони</w:t>
            </w:r>
            <w:r>
              <w:rPr>
                <w:sz w:val="28"/>
              </w:rPr>
              <w:t>: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2835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</w:tcPr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Поле" СІМ"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(сила і можливості)</w:t>
            </w:r>
          </w:p>
        </w:tc>
        <w:tc>
          <w:tcPr>
            <w:tcW w:w="283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</w:tcPr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Поле "СІЗ"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(сила і загрози)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2540"/>
        </w:trPr>
        <w:tc>
          <w:tcPr>
            <w:tcW w:w="2268" w:type="dxa"/>
            <w:tcBorders>
              <w:right w:val="nil"/>
            </w:tcBorders>
          </w:tcPr>
          <w:p w:rsidR="00B67272" w:rsidRDefault="00B67272">
            <w:pPr>
              <w:pStyle w:val="a6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  <w:u w:val="single"/>
              </w:rPr>
              <w:t>Слабкі сторони</w:t>
            </w:r>
            <w:r>
              <w:rPr>
                <w:sz w:val="28"/>
              </w:rPr>
              <w:t>: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1.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2.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  <w:p w:rsidR="00B67272" w:rsidRDefault="00B67272">
            <w:pPr>
              <w:pStyle w:val="a6"/>
              <w:rPr>
                <w:sz w:val="28"/>
              </w:rPr>
            </w:pPr>
            <w:r>
              <w:rPr>
                <w:sz w:val="28"/>
              </w:rPr>
              <w:t>…</w:t>
            </w:r>
          </w:p>
        </w:tc>
        <w:tc>
          <w:tcPr>
            <w:tcW w:w="2835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</w:tcPr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Поле "СЛМ"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(слабкість і можл</w:t>
            </w:r>
            <w:r>
              <w:rPr>
                <w:sz w:val="28"/>
              </w:rPr>
              <w:t>и</w:t>
            </w:r>
            <w:r>
              <w:rPr>
                <w:sz w:val="28"/>
              </w:rPr>
              <w:t>вості)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</w:tcPr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Поле "СЛЗ"</w:t>
            </w:r>
          </w:p>
          <w:p w:rsidR="00B67272" w:rsidRDefault="00B67272">
            <w:pPr>
              <w:pStyle w:val="a6"/>
              <w:jc w:val="center"/>
              <w:rPr>
                <w:sz w:val="28"/>
              </w:rPr>
            </w:pPr>
            <w:r>
              <w:rPr>
                <w:sz w:val="28"/>
              </w:rPr>
              <w:t>(слабкість і загрози)</w:t>
            </w:r>
          </w:p>
        </w:tc>
      </w:tr>
    </w:tbl>
    <w:p w:rsidR="00B67272" w:rsidRDefault="00B67272">
      <w:pPr>
        <w:pStyle w:val="a6"/>
        <w:spacing w:line="312" w:lineRule="auto"/>
        <w:jc w:val="center"/>
        <w:rPr>
          <w:sz w:val="28"/>
        </w:rPr>
      </w:pPr>
    </w:p>
    <w:p w:rsidR="00B67272" w:rsidRDefault="00B67272">
      <w:pPr>
        <w:pStyle w:val="a6"/>
        <w:spacing w:line="312" w:lineRule="auto"/>
        <w:jc w:val="center"/>
        <w:rPr>
          <w:sz w:val="28"/>
        </w:rPr>
      </w:pPr>
      <w:r>
        <w:rPr>
          <w:sz w:val="28"/>
        </w:rPr>
        <w:t>Рис. 5.7. Матриця SWOT-аналізу</w: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jc w:val="right"/>
        <w:rPr>
          <w:sz w:val="28"/>
        </w:rPr>
      </w:pPr>
      <w:r>
        <w:rPr>
          <w:sz w:val="28"/>
        </w:rPr>
        <w:t>Таблиця 5.4</w:t>
      </w:r>
    </w:p>
    <w:p w:rsidR="00B67272" w:rsidRDefault="00B67272">
      <w:pPr>
        <w:pStyle w:val="a6"/>
        <w:spacing w:line="312" w:lineRule="auto"/>
        <w:ind w:firstLine="851"/>
        <w:jc w:val="center"/>
        <w:rPr>
          <w:sz w:val="28"/>
        </w:rPr>
      </w:pPr>
      <w:r>
        <w:rPr>
          <w:sz w:val="28"/>
        </w:rPr>
        <w:t>Типи та види загальнокорпоративної стратегії</w:t>
      </w:r>
    </w:p>
    <w:p w:rsidR="00B67272" w:rsidRDefault="00B67272">
      <w:pPr>
        <w:pStyle w:val="a6"/>
        <w:spacing w:line="312" w:lineRule="auto"/>
        <w:ind w:firstLine="851"/>
        <w:jc w:val="center"/>
        <w:rPr>
          <w:sz w:val="28"/>
        </w:rPr>
      </w:pP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686"/>
        <w:gridCol w:w="5245"/>
      </w:tblGrid>
      <w:tr w:rsidR="00B67272">
        <w:tblPrEx>
          <w:tblCellMar>
            <w:top w:w="0" w:type="dxa"/>
            <w:bottom w:w="0" w:type="dxa"/>
          </w:tblCellMar>
        </w:tblPrEx>
        <w:trPr>
          <w:trHeight w:val="793"/>
        </w:trPr>
        <w:tc>
          <w:tcPr>
            <w:tcW w:w="3686" w:type="dxa"/>
            <w:vAlign w:val="center"/>
          </w:tcPr>
          <w:p w:rsidR="00B67272" w:rsidRDefault="00B6727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Типи загальнокорпоративних стратегій</w:t>
            </w:r>
          </w:p>
        </w:tc>
        <w:tc>
          <w:tcPr>
            <w:tcW w:w="5245" w:type="dxa"/>
            <w:vAlign w:val="center"/>
          </w:tcPr>
          <w:p w:rsidR="00B67272" w:rsidRDefault="00B6727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Варіанти загальнокорпоративної</w:t>
            </w:r>
          </w:p>
          <w:p w:rsidR="00B67272" w:rsidRDefault="00B67272">
            <w:pPr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стратегії різних типів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5387"/>
        </w:trPr>
        <w:tc>
          <w:tcPr>
            <w:tcW w:w="3686" w:type="dxa"/>
            <w:vMerge w:val="restart"/>
            <w:vAlign w:val="center"/>
          </w:tcPr>
          <w:p w:rsidR="00B67272" w:rsidRDefault="00B67272">
            <w:pPr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1. Стратегія зростання</w:t>
            </w:r>
          </w:p>
        </w:tc>
        <w:tc>
          <w:tcPr>
            <w:tcW w:w="5245" w:type="dxa"/>
            <w:vAlign w:val="center"/>
          </w:tcPr>
          <w:p w:rsidR="00B67272" w:rsidRDefault="00B67272" w:rsidP="00B67272">
            <w:pPr>
              <w:numPr>
                <w:ilvl w:val="1"/>
                <w:numId w:val="2"/>
              </w:numPr>
              <w:tabs>
                <w:tab w:val="clear" w:pos="360"/>
                <w:tab w:val="num" w:pos="459"/>
              </w:tabs>
              <w:ind w:left="317" w:hanging="283"/>
              <w:rPr>
                <w:sz w:val="24"/>
              </w:rPr>
            </w:pPr>
            <w:r>
              <w:rPr>
                <w:sz w:val="24"/>
              </w:rPr>
              <w:t>За напрямками зростання:</w:t>
            </w:r>
          </w:p>
          <w:p w:rsidR="00B67272" w:rsidRDefault="00B67272">
            <w:pPr>
              <w:tabs>
                <w:tab w:val="left" w:pos="-9890"/>
              </w:tabs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а) Стратегія експансії: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spacing w:before="120"/>
              <w:ind w:left="2018" w:hanging="284"/>
              <w:rPr>
                <w:sz w:val="24"/>
              </w:rPr>
            </w:pPr>
            <w:r>
              <w:rPr>
                <w:sz w:val="24"/>
              </w:rPr>
              <w:t>захоплення ринку;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4"/>
              <w:rPr>
                <w:sz w:val="24"/>
              </w:rPr>
            </w:pPr>
            <w:r>
              <w:rPr>
                <w:sz w:val="24"/>
              </w:rPr>
              <w:t>розвиток ринку;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4"/>
              <w:rPr>
                <w:sz w:val="24"/>
              </w:rPr>
            </w:pPr>
            <w:r>
              <w:rPr>
                <w:sz w:val="24"/>
              </w:rPr>
              <w:t>розвиток виробництва;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б) Стратегія диверсифікації: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spacing w:before="120"/>
              <w:ind w:left="2018" w:hanging="284"/>
              <w:rPr>
                <w:sz w:val="24"/>
              </w:rPr>
            </w:pPr>
            <w:r>
              <w:rPr>
                <w:sz w:val="24"/>
              </w:rPr>
              <w:t>горизонтальна;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3"/>
              <w:rPr>
                <w:sz w:val="24"/>
              </w:rPr>
            </w:pPr>
            <w:r>
              <w:rPr>
                <w:sz w:val="24"/>
              </w:rPr>
              <w:t>вертикальна;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3"/>
              <w:rPr>
                <w:sz w:val="24"/>
              </w:rPr>
            </w:pPr>
            <w:r>
              <w:rPr>
                <w:sz w:val="24"/>
              </w:rPr>
              <w:t>центрована (споріднена);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3"/>
              <w:rPr>
                <w:sz w:val="24"/>
              </w:rPr>
            </w:pPr>
            <w:r>
              <w:rPr>
                <w:sz w:val="24"/>
              </w:rPr>
              <w:t>неспоріднена;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 w:hanging="283"/>
              <w:rPr>
                <w:sz w:val="24"/>
              </w:rPr>
            </w:pPr>
            <w:r>
              <w:rPr>
                <w:sz w:val="24"/>
              </w:rPr>
              <w:t>конгломератна;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в) Стратегія інтеграції: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spacing w:before="120"/>
              <w:ind w:left="2018" w:hanging="357"/>
              <w:rPr>
                <w:sz w:val="24"/>
              </w:rPr>
            </w:pPr>
            <w:r>
              <w:rPr>
                <w:sz w:val="24"/>
              </w:rPr>
              <w:t>вертикальна інтеграція;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/>
              <w:rPr>
                <w:sz w:val="24"/>
              </w:rPr>
            </w:pPr>
            <w:r>
              <w:rPr>
                <w:sz w:val="24"/>
              </w:rPr>
              <w:t>горизонтальна інтеграція;</w:t>
            </w:r>
          </w:p>
          <w:p w:rsidR="00B67272" w:rsidRDefault="00B67272" w:rsidP="00B67272">
            <w:pPr>
              <w:numPr>
                <w:ilvl w:val="0"/>
                <w:numId w:val="3"/>
              </w:numPr>
              <w:tabs>
                <w:tab w:val="num" w:pos="2018"/>
              </w:tabs>
              <w:ind w:left="2018"/>
              <w:rPr>
                <w:sz w:val="24"/>
              </w:rPr>
            </w:pPr>
            <w:r>
              <w:rPr>
                <w:sz w:val="24"/>
              </w:rPr>
              <w:t>інтеграція “вперед”;</w:t>
            </w:r>
          </w:p>
          <w:p w:rsidR="00B67272" w:rsidRDefault="00B67272" w:rsidP="00B67272">
            <w:pPr>
              <w:numPr>
                <w:ilvl w:val="0"/>
                <w:numId w:val="4"/>
              </w:numPr>
              <w:tabs>
                <w:tab w:val="num" w:pos="2018"/>
              </w:tabs>
              <w:ind w:left="2018"/>
              <w:rPr>
                <w:sz w:val="24"/>
              </w:rPr>
            </w:pPr>
            <w:r>
              <w:rPr>
                <w:sz w:val="24"/>
              </w:rPr>
              <w:t>інтеграція “назад”.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1295"/>
        </w:trPr>
        <w:tc>
          <w:tcPr>
            <w:tcW w:w="3686" w:type="dxa"/>
            <w:vMerge/>
            <w:vAlign w:val="center"/>
          </w:tcPr>
          <w:p w:rsidR="00B67272" w:rsidRDefault="00B67272">
            <w:pPr>
              <w:ind w:left="318"/>
              <w:rPr>
                <w:sz w:val="24"/>
              </w:rPr>
            </w:pPr>
          </w:p>
        </w:tc>
        <w:tc>
          <w:tcPr>
            <w:tcW w:w="5245" w:type="dxa"/>
            <w:vAlign w:val="center"/>
          </w:tcPr>
          <w:p w:rsidR="00B67272" w:rsidRDefault="00B67272" w:rsidP="00B67272">
            <w:pPr>
              <w:numPr>
                <w:ilvl w:val="1"/>
                <w:numId w:val="2"/>
              </w:numPr>
              <w:tabs>
                <w:tab w:val="clear" w:pos="360"/>
                <w:tab w:val="num" w:pos="459"/>
              </w:tabs>
              <w:rPr>
                <w:sz w:val="24"/>
              </w:rPr>
            </w:pPr>
            <w:r>
              <w:rPr>
                <w:sz w:val="24"/>
              </w:rPr>
              <w:t>За методами зростання: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а) стратегія внутрішнього росту;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б) стратегія зовнішнього росту.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cantSplit/>
          <w:trHeight w:val="1386"/>
        </w:trPr>
        <w:tc>
          <w:tcPr>
            <w:tcW w:w="3686" w:type="dxa"/>
            <w:vMerge/>
            <w:vAlign w:val="center"/>
          </w:tcPr>
          <w:p w:rsidR="00B67272" w:rsidRDefault="00B67272">
            <w:pPr>
              <w:ind w:left="318"/>
              <w:rPr>
                <w:sz w:val="24"/>
              </w:rPr>
            </w:pPr>
          </w:p>
        </w:tc>
        <w:tc>
          <w:tcPr>
            <w:tcW w:w="5245" w:type="dxa"/>
            <w:vAlign w:val="center"/>
          </w:tcPr>
          <w:p w:rsidR="00B67272" w:rsidRDefault="00B67272" w:rsidP="00B67272">
            <w:pPr>
              <w:numPr>
                <w:ilvl w:val="1"/>
                <w:numId w:val="2"/>
              </w:numPr>
              <w:tabs>
                <w:tab w:val="clear" w:pos="360"/>
                <w:tab w:val="num" w:pos="459"/>
              </w:tabs>
              <w:rPr>
                <w:sz w:val="24"/>
              </w:rPr>
            </w:pPr>
            <w:r>
              <w:rPr>
                <w:sz w:val="24"/>
              </w:rPr>
              <w:t>За темпами зростання: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а) офензивна (наступальна) стратегія;</w:t>
            </w:r>
          </w:p>
          <w:p w:rsidR="00B67272" w:rsidRDefault="00B67272">
            <w:pPr>
              <w:spacing w:before="120"/>
              <w:ind w:left="884"/>
              <w:rPr>
                <w:sz w:val="24"/>
              </w:rPr>
            </w:pPr>
            <w:r>
              <w:rPr>
                <w:sz w:val="24"/>
              </w:rPr>
              <w:t>б) дефензивна (оборонна) стратегія.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852"/>
        </w:trPr>
        <w:tc>
          <w:tcPr>
            <w:tcW w:w="3686" w:type="dxa"/>
            <w:vAlign w:val="center"/>
          </w:tcPr>
          <w:p w:rsidR="00B67272" w:rsidRDefault="00B67272">
            <w:pPr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2. Стратегія стабільності</w:t>
            </w:r>
          </w:p>
        </w:tc>
        <w:tc>
          <w:tcPr>
            <w:tcW w:w="5245" w:type="dxa"/>
            <w:vAlign w:val="center"/>
          </w:tcPr>
          <w:p w:rsidR="00B67272" w:rsidRDefault="00B67272">
            <w:pPr>
              <w:rPr>
                <w:sz w:val="24"/>
              </w:rPr>
            </w:pP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853"/>
        </w:trPr>
        <w:tc>
          <w:tcPr>
            <w:tcW w:w="3686" w:type="dxa"/>
            <w:vAlign w:val="center"/>
          </w:tcPr>
          <w:p w:rsidR="00B67272" w:rsidRDefault="00B67272">
            <w:pPr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3. Реструктивна стратегія</w:t>
            </w:r>
          </w:p>
        </w:tc>
        <w:tc>
          <w:tcPr>
            <w:tcW w:w="5245" w:type="dxa"/>
            <w:vAlign w:val="center"/>
          </w:tcPr>
          <w:p w:rsidR="00B67272" w:rsidRDefault="00B67272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3.1. Стратегія ліквідації</w:t>
            </w:r>
          </w:p>
          <w:p w:rsidR="00B67272" w:rsidRDefault="00B67272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3.2. Стратегія відсікання зайвого</w:t>
            </w:r>
          </w:p>
          <w:p w:rsidR="00B67272" w:rsidRDefault="00B67272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3.3. Стратегія переорієнтації</w:t>
            </w:r>
          </w:p>
          <w:p w:rsidR="00B67272" w:rsidRDefault="00B67272">
            <w:pPr>
              <w:spacing w:before="120"/>
              <w:rPr>
                <w:sz w:val="24"/>
              </w:rPr>
            </w:pPr>
            <w:r>
              <w:rPr>
                <w:sz w:val="24"/>
              </w:rPr>
              <w:t>3.4. Стратегія створення “стратегічних коаліцій”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805"/>
        </w:trPr>
        <w:tc>
          <w:tcPr>
            <w:tcW w:w="3686" w:type="dxa"/>
            <w:vAlign w:val="center"/>
          </w:tcPr>
          <w:p w:rsidR="00B67272" w:rsidRDefault="00B67272">
            <w:pPr>
              <w:ind w:left="318"/>
              <w:rPr>
                <w:b/>
                <w:sz w:val="24"/>
              </w:rPr>
            </w:pPr>
            <w:r>
              <w:rPr>
                <w:b/>
                <w:sz w:val="24"/>
              </w:rPr>
              <w:t>4. Комбінована стратегія</w:t>
            </w:r>
          </w:p>
        </w:tc>
        <w:tc>
          <w:tcPr>
            <w:tcW w:w="5245" w:type="dxa"/>
            <w:vAlign w:val="center"/>
          </w:tcPr>
          <w:p w:rsidR="00B67272" w:rsidRDefault="00B67272">
            <w:pPr>
              <w:rPr>
                <w:sz w:val="24"/>
              </w:rPr>
            </w:pPr>
          </w:p>
        </w:tc>
      </w:tr>
    </w:tbl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  <w:r>
        <w:rPr>
          <w:noProof/>
          <w:sz w:val="28"/>
        </w:rPr>
        <w:pict>
          <v:group id="_x0000_s2293" style="position:absolute;margin-left:65.9pt;margin-top:22.5pt;width:353.8pt;height:187.2pt;z-index:251658752" coordorigin="2736,2304" coordsize="7076,3744" o:allowincell="f">
            <v:rect id="_x0000_s2294" style="position:absolute;left:5636;top:2304;width:4156;height:2467" strokeweight="1pt"/>
            <v:line id="_x0000_s2295" style="position:absolute" from="7632,2304" to="7632,4752"/>
            <v:line id="_x0000_s2296" style="position:absolute;flip:y" from="4484,2467" to="4484,4771" strokeweight=".5pt">
              <v:stroke endarrow="block"/>
            </v:line>
            <v:line id="_x0000_s2297" style="position:absolute" from="5616,3600" to="9792,3600"/>
            <v:line id="_x0000_s2298" style="position:absolute" from="5636,5347" to="9812,5347" strokeweight=".5pt">
              <v:stroke endarrow="block"/>
            </v:line>
            <v:rect id="_x0000_s2299" style="position:absolute;left:4608;top:2592;width:1002;height:402" stroked="f">
              <v:textbox style="mso-next-textbox:#_x0000_s2299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високі</w:t>
                    </w:r>
                  </w:p>
                </w:txbxContent>
              </v:textbox>
            </v:rect>
            <v:rect id="_x0000_s2300" style="position:absolute;left:6336;top:2736;width:432;height:492" stroked="f">
              <v:textbox style="mso-next-textbox:#_x0000_s2300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В</w:t>
                    </w:r>
                  </w:p>
                </w:txbxContent>
              </v:textbox>
            </v:rect>
            <v:rect id="_x0000_s2301" style="position:absolute;left:8352;top:2736;width:576;height:474" stroked="f">
              <v:textbox style="mso-next-textbox:#_x0000_s2301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</w:t>
                    </w:r>
                  </w:p>
                </w:txbxContent>
              </v:textbox>
            </v:rect>
            <v:rect id="_x0000_s2302" style="position:absolute;left:8352;top:4032;width:576;height:522" stroked="f">
              <v:textbox style="mso-next-textbox:#_x0000_s2302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  <w:lang w:val="en-US"/>
                      </w:rPr>
                      <w:t>D</w:t>
                    </w:r>
                  </w:p>
                </w:txbxContent>
              </v:textbox>
            </v:rect>
            <v:rect id="_x0000_s2303" style="position:absolute;left:6336;top:4032;width:576;height:492" stroked="f">
              <v:textbox style="mso-next-textbox:#_x0000_s2303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А</w:t>
                    </w:r>
                  </w:p>
                </w:txbxContent>
              </v:textbox>
            </v:rect>
            <v:rect id="_x0000_s2304" style="position:absolute;left:4608;top:4464;width:1002;height:402" stroked="f">
              <v:textbox style="mso-next-textbox:#_x0000_s2304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низькі</w:t>
                    </w:r>
                  </w:p>
                </w:txbxContent>
              </v:textbox>
            </v:rect>
            <v:rect id="_x0000_s2305" style="position:absolute;left:8640;top:4896;width:1002;height:402" stroked="f">
              <v:textbox style="mso-next-textbox:#_x0000_s2305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висока</w:t>
                    </w:r>
                  </w:p>
                </w:txbxContent>
              </v:textbox>
            </v:rect>
            <v:rect id="_x0000_s2306" style="position:absolute;left:5904;top:4896;width:1002;height:402" stroked="f">
              <v:textbox style="mso-next-textbox:#_x0000_s2306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низька</w:t>
                    </w:r>
                  </w:p>
                </w:txbxContent>
              </v:textbox>
            </v:rect>
            <v:rect id="_x0000_s2307" style="position:absolute;left:2736;top:3024;width:1584;height:1152" stroked="f">
              <v:textbox style="mso-next-textbox:#_x0000_s2307">
                <w:txbxContent>
                  <w:p w:rsidR="00B67272" w:rsidRDefault="00B67272">
                    <w:pPr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Темпи</w:t>
                    </w:r>
                  </w:p>
                  <w:p w:rsidR="00B67272" w:rsidRDefault="00B67272">
                    <w:pPr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зростання</w:t>
                    </w:r>
                  </w:p>
                  <w:p w:rsidR="00B67272" w:rsidRDefault="00B67272">
                    <w:pPr>
                      <w:jc w:val="righ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ринку</w:t>
                    </w:r>
                  </w:p>
                </w:txbxContent>
              </v:textbox>
            </v:rect>
            <v:rect id="_x0000_s2308" style="position:absolute;left:6768;top:5472;width:2016;height:576" stroked="f">
              <v:textbox style="mso-next-textbox:#_x0000_s2308">
                <w:txbxContent>
                  <w:p w:rsidR="00B67272" w:rsidRDefault="00B67272">
                    <w:pPr>
                      <w:jc w:val="righ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Частка ринку</w:t>
                    </w:r>
                  </w:p>
                </w:txbxContent>
              </v:textbox>
            </v:rect>
          </v:group>
        </w:pict>
      </w: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ind w:firstLine="851"/>
        <w:jc w:val="center"/>
        <w:rPr>
          <w:sz w:val="28"/>
        </w:rPr>
      </w:pPr>
      <w:r>
        <w:rPr>
          <w:sz w:val="28"/>
        </w:rPr>
        <w:t>Рис. 5.8. Інструменти вибору загальнокорпоративної стратегії</w:t>
      </w:r>
    </w:p>
    <w:p w:rsidR="00B67272" w:rsidRDefault="00B67272">
      <w:pPr>
        <w:ind w:firstLine="851"/>
        <w:jc w:val="center"/>
        <w:rPr>
          <w:b/>
          <w:sz w:val="28"/>
        </w:rPr>
      </w:pPr>
      <w:r>
        <w:rPr>
          <w:sz w:val="28"/>
        </w:rPr>
        <w:t>(метод пакетного менеджменту)</w: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rPr>
          <w:sz w:val="28"/>
        </w:rPr>
      </w:pPr>
      <w:r>
        <w:rPr>
          <w:noProof/>
          <w:sz w:val="28"/>
        </w:rPr>
        <w:pict>
          <v:group id="_x0000_s2421" style="position:absolute;left:0;text-align:left;margin-left:80.3pt;margin-top:38.4pt;width:352.8pt;height:187.2pt;z-index:-251656704" coordorigin="3024,10144" coordsize="7056,3744" o:allowincell="f">
            <v:rect id="_x0000_s2310" style="position:absolute;left:5924;top:10144;width:4156;height:2467" o:regroupid="11" strokeweight="1pt"/>
            <v:line id="_x0000_s2311" style="position:absolute" from="7920,10144" to="7920,12592" o:regroupid="11"/>
            <v:line id="_x0000_s2312" style="position:absolute;flip:y" from="4772,10307" to="4772,12611" o:regroupid="11" strokeweight=".5pt">
              <v:stroke endarrow="block"/>
            </v:line>
            <v:line id="_x0000_s2313" style="position:absolute" from="5904,11440" to="10080,11440" o:regroupid="11"/>
            <v:line id="_x0000_s2314" style="position:absolute;flip:x y" from="6192,13168" to="9936,13168" o:regroupid="11" strokeweight=".5pt">
              <v:stroke endarrow="block"/>
            </v:line>
            <v:rect id="_x0000_s2315" style="position:absolute;left:4896;top:10432;width:1002;height:402" o:regroupid="11" stroked="f">
              <v:textbox style="mso-next-textbox:#_x0000_s2315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високі</w:t>
                    </w:r>
                  </w:p>
                </w:txbxContent>
              </v:textbox>
            </v:rect>
            <v:rect id="_x0000_s2316" style="position:absolute;left:6192;top:10576;width:1440;height:576" o:regroupid="11" stroked="f">
              <v:textbox style="mso-next-textbox:#_x0000_s2316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“Зірки”</w:t>
                    </w:r>
                  </w:p>
                </w:txbxContent>
              </v:textbox>
            </v:rect>
            <v:rect id="_x0000_s2317" style="position:absolute;left:8064;top:10432;width:1872;height:864" o:regroupid="11" stroked="f">
              <v:textbox style="mso-next-textbox:#_x0000_s2317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“Знаки з</w:t>
                    </w:r>
                    <w:r>
                      <w:rPr>
                        <w:b/>
                        <w:sz w:val="28"/>
                      </w:rPr>
                      <w:t>а</w:t>
                    </w:r>
                    <w:r>
                      <w:rPr>
                        <w:b/>
                        <w:sz w:val="28"/>
                      </w:rPr>
                      <w:t>питання”</w:t>
                    </w:r>
                  </w:p>
                </w:txbxContent>
              </v:textbox>
            </v:rect>
            <v:rect id="_x0000_s2318" style="position:absolute;left:8232;top:11728;width:1560;height:522" o:regroupid="11" stroked="f">
              <v:textbox style="mso-next-textbox:#_x0000_s2318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  <w:lang w:val="en-US"/>
                      </w:rPr>
                    </w:pPr>
                    <w:r>
                      <w:rPr>
                        <w:b/>
                        <w:sz w:val="28"/>
                      </w:rPr>
                      <w:t>“</w:t>
                    </w:r>
                    <w:r>
                      <w:rPr>
                        <w:b/>
                        <w:sz w:val="28"/>
                        <w:lang w:val="en-US"/>
                      </w:rPr>
                      <w:t>Собаки</w:t>
                    </w:r>
                    <w:r>
                      <w:rPr>
                        <w:b/>
                        <w:sz w:val="28"/>
                      </w:rPr>
                      <w:t>”</w:t>
                    </w:r>
                  </w:p>
                </w:txbxContent>
              </v:textbox>
            </v:rect>
            <v:rect id="_x0000_s2319" style="position:absolute;left:6192;top:11584;width:1440;height:780" o:regroupid="11" stroked="f">
              <v:textbox style="mso-next-textbox:#_x0000_s2319">
                <w:txbxContent>
                  <w:p w:rsidR="00B67272" w:rsidRDefault="00B67272">
                    <w:pPr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“Дійні</w:t>
                    </w:r>
                  </w:p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корови”</w:t>
                    </w:r>
                  </w:p>
                </w:txbxContent>
              </v:textbox>
            </v:rect>
            <v:rect id="_x0000_s2320" style="position:absolute;left:4896;top:12304;width:1002;height:402" o:regroupid="11" stroked="f">
              <v:textbox style="mso-next-textbox:#_x0000_s2320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низькі</w:t>
                    </w:r>
                  </w:p>
                </w:txbxContent>
              </v:textbox>
            </v:rect>
            <v:rect id="_x0000_s2321" style="position:absolute;left:6480;top:12736;width:1002;height:402" o:regroupid="11" stroked="f">
              <v:textbox style="mso-next-textbox:#_x0000_s2321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висока</w:t>
                    </w:r>
                  </w:p>
                </w:txbxContent>
              </v:textbox>
            </v:rect>
            <v:rect id="_x0000_s2322" style="position:absolute;left:8784;top:12736;width:1002;height:402" o:regroupid="11" stroked="f">
              <v:textbox style="mso-next-textbox:#_x0000_s2322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низька</w:t>
                    </w:r>
                  </w:p>
                </w:txbxContent>
              </v:textbox>
            </v:rect>
            <v:rect id="_x0000_s2323" style="position:absolute;left:3024;top:10864;width:1584;height:1152" o:regroupid="11" stroked="f">
              <v:textbox style="mso-next-textbox:#_x0000_s2323">
                <w:txbxContent>
                  <w:p w:rsidR="00B67272" w:rsidRDefault="00B67272">
                    <w:pPr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Темпи</w:t>
                    </w:r>
                  </w:p>
                  <w:p w:rsidR="00B67272" w:rsidRDefault="00B67272">
                    <w:pPr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зростання</w:t>
                    </w:r>
                  </w:p>
                  <w:p w:rsidR="00B67272" w:rsidRDefault="00B67272">
                    <w:pPr>
                      <w:jc w:val="righ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ринку</w:t>
                    </w:r>
                  </w:p>
                </w:txbxContent>
              </v:textbox>
            </v:rect>
            <v:rect id="_x0000_s2324" style="position:absolute;left:7056;top:13312;width:2016;height:576" o:regroupid="11" stroked="f">
              <v:textbox style="mso-next-textbox:#_x0000_s2324">
                <w:txbxContent>
                  <w:p w:rsidR="00B67272" w:rsidRDefault="00B67272">
                    <w:pPr>
                      <w:jc w:val="righ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Частка ринку</w:t>
                    </w:r>
                  </w:p>
                </w:txbxContent>
              </v:textbox>
            </v:rect>
            <w10:wrap type="topAndBottom"/>
          </v:group>
        </w:pict>
      </w:r>
    </w:p>
    <w:p w:rsidR="00B67272" w:rsidRDefault="00B67272">
      <w:pPr>
        <w:pStyle w:val="a6"/>
        <w:spacing w:line="312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ind w:firstLine="851"/>
        <w:jc w:val="center"/>
        <w:rPr>
          <w:sz w:val="28"/>
        </w:rPr>
      </w:pPr>
      <w:r>
        <w:rPr>
          <w:sz w:val="28"/>
        </w:rPr>
        <w:t>Рис. 5.9. Інструменти вибору загальнокорпоративної стратегії</w:t>
      </w:r>
    </w:p>
    <w:p w:rsidR="00B67272" w:rsidRDefault="00B67272">
      <w:pPr>
        <w:ind w:firstLine="851"/>
        <w:jc w:val="center"/>
        <w:rPr>
          <w:sz w:val="28"/>
        </w:rPr>
      </w:pPr>
      <w:r>
        <w:rPr>
          <w:sz w:val="28"/>
        </w:rPr>
        <w:t xml:space="preserve">(матриця </w:t>
      </w:r>
      <w:r>
        <w:rPr>
          <w:sz w:val="28"/>
          <w:lang w:val="en-US"/>
        </w:rPr>
        <w:t>BCG</w:t>
      </w:r>
      <w:r>
        <w:rPr>
          <w:sz w:val="28"/>
        </w:rPr>
        <w:t>)</w:t>
      </w:r>
    </w:p>
    <w:p w:rsidR="00B67272" w:rsidRDefault="00B67272">
      <w:pPr>
        <w:pStyle w:val="a6"/>
        <w:spacing w:line="312" w:lineRule="auto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  <w:r>
        <w:rPr>
          <w:noProof/>
          <w:sz w:val="28"/>
        </w:rPr>
        <w:pict>
          <v:group id="_x0000_s2325" style="position:absolute;left:0;text-align:left;margin-left:51.5pt;margin-top:23.15pt;width:5in;height:187.2pt;z-index:251660800" coordorigin="2448,2016" coordsize="7200,3744" o:allowincell="f">
            <v:rect id="_x0000_s2326" style="position:absolute;left:5492;top:2016;width:4156;height:2467" strokeweight="1pt"/>
            <v:line id="_x0000_s2327" style="position:absolute" from="7488,2016" to="7488,4464"/>
            <v:line id="_x0000_s2328" style="position:absolute;flip:y" from="4340,2179" to="4340,4483" strokeweight=".5pt">
              <v:stroke endarrow="block"/>
            </v:line>
            <v:line id="_x0000_s2329" style="position:absolute" from="5472,3312" to="9648,3312"/>
            <v:line id="_x0000_s2330" style="position:absolute" from="5616,5184" to="9504,5184" strokeweight=".5pt">
              <v:stroke endarrow="block"/>
            </v:line>
            <v:rect id="_x0000_s2331" style="position:absolute;left:4464;top:2304;width:1002;height:402" stroked="f">
              <v:textbox style="mso-next-textbox:#_x0000_s2331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Багато</w:t>
                    </w:r>
                  </w:p>
                </w:txbxContent>
              </v:textbox>
            </v:rect>
            <v:rect id="_x0000_s2332" style="position:absolute;left:5616;top:2448;width:1872;height:720" stroked="f">
              <v:textbox style="mso-next-textbox:#_x0000_s2332">
                <w:txbxContent>
                  <w:p w:rsidR="00B67272" w:rsidRDefault="00B67272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Фрагментарні галузі</w:t>
                    </w:r>
                  </w:p>
                </w:txbxContent>
              </v:textbox>
            </v:rect>
            <v:rect id="_x0000_s2333" style="position:absolute;left:7632;top:2448;width:2016;height:720" stroked="f">
              <v:textbox style="mso-next-textbox:#_x0000_s2333">
                <w:txbxContent>
                  <w:p w:rsidR="00B67272" w:rsidRDefault="00B67272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Спеціалізовані галузі</w:t>
                    </w:r>
                  </w:p>
                </w:txbxContent>
              </v:textbox>
            </v:rect>
            <v:rect id="_x0000_s2334" style="position:absolute;left:7776;top:3600;width:1440;height:720" stroked="f">
              <v:textbox style="mso-next-textbox:#_x0000_s2334">
                <w:txbxContent>
                  <w:p w:rsidR="00B67272" w:rsidRDefault="00B67272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Об’ємні галузі</w:t>
                    </w:r>
                  </w:p>
                </w:txbxContent>
              </v:textbox>
            </v:rect>
            <v:rect id="_x0000_s2335" style="position:absolute;left:5616;top:3600;width:1728;height:720" stroked="f">
              <v:textbox style="mso-next-textbox:#_x0000_s2335">
                <w:txbxContent>
                  <w:p w:rsidR="00B67272" w:rsidRDefault="00B67272">
                    <w:pPr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Традиційні галузі</w:t>
                    </w:r>
                  </w:p>
                </w:txbxContent>
              </v:textbox>
            </v:rect>
            <v:rect id="_x0000_s2336" style="position:absolute;left:4464;top:4176;width:1002;height:402" stroked="f">
              <v:textbox style="mso-next-textbox:#_x0000_s2336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Мало</w:t>
                    </w:r>
                  </w:p>
                </w:txbxContent>
              </v:textbox>
            </v:rect>
            <v:rect id="_x0000_s2337" style="position:absolute;left:5616;top:4608;width:1434;height:432" stroked="f">
              <v:textbox style="mso-next-textbox:#_x0000_s2337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Незначний</w:t>
                    </w:r>
                  </w:p>
                </w:txbxContent>
              </v:textbox>
            </v:rect>
            <v:rect id="_x0000_s2338" style="position:absolute;left:8352;top:4608;width:1152;height:432" stroked="f">
              <v:textbox style="mso-next-textbox:#_x0000_s2338">
                <w:txbxContent>
                  <w:p w:rsidR="00B67272" w:rsidRDefault="00B67272">
                    <w:pPr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Значний</w:t>
                    </w:r>
                  </w:p>
                </w:txbxContent>
              </v:textbox>
            </v:rect>
            <v:rect id="_x0000_s2339" style="position:absolute;left:2448;top:2736;width:1728;height:1440" stroked="f">
              <v:textbox style="mso-next-textbox:#_x0000_s2339">
                <w:txbxContent>
                  <w:p w:rsidR="00B67272" w:rsidRDefault="00B67272">
                    <w:pPr>
                      <w:jc w:val="right"/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Кількість способів досягнення переваги</w:t>
                    </w:r>
                  </w:p>
                </w:txbxContent>
              </v:textbox>
            </v:rect>
            <v:rect id="_x0000_s2340" style="position:absolute;left:6480;top:5328;width:2304;height:432" stroked="f">
              <v:textbox style="mso-next-textbox:#_x0000_s2340">
                <w:txbxContent>
                  <w:p w:rsidR="00B67272" w:rsidRDefault="00B67272">
                    <w:pPr>
                      <w:rPr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Розмір переваги</w:t>
                    </w:r>
                  </w:p>
                </w:txbxContent>
              </v:textbox>
            </v:rect>
          </v:group>
        </w:pic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firstLine="851"/>
        <w:rPr>
          <w:sz w:val="28"/>
          <w:lang w:val="en-US"/>
        </w:rPr>
      </w:pPr>
    </w:p>
    <w:p w:rsidR="00B67272" w:rsidRDefault="00B67272">
      <w:pPr>
        <w:ind w:firstLine="851"/>
        <w:jc w:val="center"/>
        <w:rPr>
          <w:sz w:val="28"/>
        </w:rPr>
      </w:pPr>
      <w:r>
        <w:rPr>
          <w:sz w:val="28"/>
        </w:rPr>
        <w:t>Рис. 5.10. Інструменти вибору загальнокорпоративної стратегії</w:t>
      </w:r>
    </w:p>
    <w:p w:rsidR="00B67272" w:rsidRDefault="00B67272">
      <w:pPr>
        <w:ind w:firstLine="851"/>
        <w:jc w:val="center"/>
        <w:rPr>
          <w:sz w:val="28"/>
        </w:rPr>
      </w:pPr>
      <w:r>
        <w:rPr>
          <w:sz w:val="28"/>
        </w:rPr>
        <w:t xml:space="preserve">(нова матриця </w:t>
      </w:r>
      <w:r>
        <w:rPr>
          <w:sz w:val="28"/>
          <w:lang w:val="en-US"/>
        </w:rPr>
        <w:t>BCG</w:t>
      </w:r>
      <w:r>
        <w:rPr>
          <w:sz w:val="28"/>
        </w:rPr>
        <w:t xml:space="preserve">) </w:t>
      </w:r>
    </w:p>
    <w:p w:rsidR="00B67272" w:rsidRDefault="00B67272">
      <w:pPr>
        <w:ind w:firstLine="851"/>
        <w:jc w:val="center"/>
        <w:rPr>
          <w:b/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pStyle w:val="a6"/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  <w:r>
        <w:rPr>
          <w:noProof/>
          <w:sz w:val="28"/>
        </w:rPr>
        <w:pict>
          <v:group id="_x0000_s2341" style="position:absolute;margin-left:22.7pt;margin-top:9.35pt;width:454.45pt;height:143.05pt;z-index:251661824" coordorigin="1872,10080" coordsize="9089,2861" o:allowincell="f">
            <v:rect id="_x0000_s2342" style="position:absolute;left:4032;top:10080;width:6926;height:2016"/>
            <v:line id="_x0000_s2343" style="position:absolute" from="7638,10080" to="7638,12096"/>
            <v:line id="_x0000_s2344" style="position:absolute" from="9226,10080" to="9226,12096"/>
            <v:line id="_x0000_s2345" style="position:absolute;flip:y" from="4032,10800" to="10944,10800"/>
            <v:line id="_x0000_s2346" style="position:absolute" from="4176,12384" to="10961,12384">
              <v:stroke endarrow="block"/>
            </v:line>
            <v:line id="_x0000_s2347" style="position:absolute" from="5904,10080" to="5904,12096"/>
            <v:line id="_x0000_s2348" style="position:absolute;flip:x y" from="3744,10944" to="3744,11952">
              <v:stroke endarrow="block"/>
            </v:line>
            <v:rect id="_x0000_s2349" style="position:absolute;left:4176;top:10236;width:1628;height:468" stroked="f">
              <v:textbox style="mso-next-textbox:#_x0000_s2349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Зародження</w:t>
                    </w:r>
                  </w:p>
                </w:txbxContent>
              </v:textbox>
            </v:rect>
            <v:rect id="_x0000_s2350" style="position:absolute;left:5990;top:10284;width:1506;height:468" stroked="f">
              <v:textbox style="mso-next-textbox:#_x0000_s2350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Зростання</w:t>
                    </w:r>
                  </w:p>
                </w:txbxContent>
              </v:textbox>
            </v:rect>
            <v:rect id="_x0000_s2351" style="position:absolute;left:7682;top:10236;width:1506;height:468" stroked="f">
              <v:textbox style="mso-next-textbox:#_x0000_s2351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Зрілість</w:t>
                    </w:r>
                  </w:p>
                </w:txbxContent>
              </v:textbox>
            </v:rect>
            <v:rect id="_x0000_s2352" style="position:absolute;left:9356;top:10236;width:1506;height:468" stroked="f">
              <v:textbox style="mso-next-textbox:#_x0000_s2352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Занепад</w:t>
                    </w:r>
                  </w:p>
                </w:txbxContent>
              </v:textbox>
            </v:rect>
            <v:shape id="_x0000_s2353" style="position:absolute;left:4320;top:10963;width:6480;height:1051" coordsize="6480,1051" path="m,1051v179,-8,359,-16,552,-36c745,995,954,976,1158,931v204,-45,400,-108,618,-186c1994,667,2206,574,2466,463,2726,352,3046,152,3336,79,3626,6,3941,,4206,25v265,25,466,114,720,204c5180,319,5527,476,5730,565v203,89,289,154,414,198c6269,807,6374,818,6480,829e" filled="f">
              <v:path arrowok="t"/>
            </v:shape>
            <v:rect id="_x0000_s2354" style="position:absolute;left:1872;top:10944;width:1628;height:1152" stroked="f">
              <v:textbox style="mso-next-textbox:#_x0000_s2354">
                <w:txbxContent>
                  <w:p w:rsidR="00B67272" w:rsidRDefault="00B67272">
                    <w:pPr>
                      <w:jc w:val="right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Темпи зр</w:t>
                    </w:r>
                    <w:r>
                      <w:rPr>
                        <w:i/>
                        <w:sz w:val="28"/>
                      </w:rPr>
                      <w:t>о</w:t>
                    </w:r>
                    <w:r>
                      <w:rPr>
                        <w:i/>
                        <w:sz w:val="28"/>
                      </w:rPr>
                      <w:t>стання ринку</w:t>
                    </w:r>
                  </w:p>
                </w:txbxContent>
              </v:textbox>
            </v:rect>
            <v:rect id="_x0000_s2355" style="position:absolute;left:7200;top:12528;width:864;height:413" stroked="f">
              <v:textbox style="mso-next-textbox:#_x0000_s2355">
                <w:txbxContent>
                  <w:p w:rsidR="00B67272" w:rsidRDefault="00B67272">
                    <w:pPr>
                      <w:jc w:val="center"/>
                      <w:rPr>
                        <w:i/>
                        <w:sz w:val="28"/>
                      </w:rPr>
                    </w:pPr>
                    <w:r>
                      <w:rPr>
                        <w:i/>
                        <w:sz w:val="28"/>
                      </w:rPr>
                      <w:t>Час</w:t>
                    </w:r>
                  </w:p>
                </w:txbxContent>
              </v:textbox>
            </v:rect>
          </v:group>
        </w:pict>
      </w: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spacing w:line="360" w:lineRule="auto"/>
        <w:rPr>
          <w:sz w:val="28"/>
        </w:rPr>
      </w:pPr>
    </w:p>
    <w:p w:rsidR="00B67272" w:rsidRDefault="00B67272">
      <w:pPr>
        <w:jc w:val="center"/>
        <w:rPr>
          <w:sz w:val="28"/>
        </w:rPr>
      </w:pPr>
      <w:r>
        <w:rPr>
          <w:sz w:val="28"/>
        </w:rPr>
        <w:t>Рис. 5.11. Модель “життєвого циклу” продукту</w: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  <w:r>
        <w:rPr>
          <w:noProof/>
          <w:sz w:val="28"/>
        </w:rPr>
        <w:lastRenderedPageBreak/>
        <w:pict>
          <v:group id="_x0000_s2356" style="position:absolute;left:0;text-align:left;margin-left:8.3pt;margin-top:15.3pt;width:482.4pt;height:259.2pt;z-index:251662848" coordorigin="1584,1152" coordsize="9648,5184" o:allowincell="f">
            <v:shape id="_x0000_s2357" type="#_x0000_t202" style="position:absolute;left:2880;top:5184;width:1841;height:700" stroked="f">
              <v:textbox style="mso-next-textbox:#_x0000_s2357">
                <w:txbxContent>
                  <w:p w:rsidR="00B67272" w:rsidRDefault="00B67272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Сегмент ринку (ринкова ніша)</w:t>
                    </w:r>
                  </w:p>
                </w:txbxContent>
              </v:textbox>
            </v:shape>
            <v:rect id="_x0000_s2358" style="position:absolute;left:4752;top:2448;width:6480;height:3888"/>
            <v:line id="_x0000_s2359" style="position:absolute" from="8016,2411" to="8016,6327"/>
            <v:line id="_x0000_s2360" style="position:absolute;flip:y" from="4752,4320" to="11232,4320"/>
            <v:rect id="_x0000_s2361" style="position:absolute;left:4896;top:2970;width:2980;height:840" stroked="f">
              <v:textbox style="mso-next-textbox:#_x0000_s2361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Стратегія контролю за витратами</w:t>
                    </w:r>
                  </w:p>
                </w:txbxContent>
              </v:textbox>
            </v:rect>
            <v:rect id="_x0000_s2362" style="position:absolute;left:8156;top:5208;width:2936;height:560" stroked="f">
              <v:textbox style="mso-next-textbox:#_x0000_s2362">
                <w:txbxContent>
                  <w:p w:rsidR="00B67272" w:rsidRDefault="00B67272">
                    <w:pPr>
                      <w:pStyle w:val="6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Фокус диференціації</w:t>
                    </w:r>
                  </w:p>
                </w:txbxContent>
              </v:textbox>
            </v:rect>
            <v:rect id="_x0000_s2363" style="position:absolute;left:5080;top:5208;width:2796;height:560" stroked="f">
              <v:textbox style="mso-next-textbox:#_x0000_s2363">
                <w:txbxContent>
                  <w:p w:rsidR="00B67272" w:rsidRDefault="00B67272">
                    <w:pPr>
                      <w:pStyle w:val="6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Фокус витрат</w:t>
                    </w:r>
                  </w:p>
                </w:txbxContent>
              </v:textbox>
            </v:rect>
            <v:rect id="_x0000_s2364" style="position:absolute;left:6338;top:4509;width:3356;height:559" stroked="f">
              <v:textbox style="mso-next-textbox:#_x0000_s2364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Стратегія фокусування</w:t>
                    </w:r>
                  </w:p>
                </w:txbxContent>
              </v:textbox>
            </v:rect>
            <v:rect id="_x0000_s2365" style="position:absolute;left:8296;top:2970;width:2656;height:840" stroked="f">
              <v:textbox style="mso-next-textbox:#_x0000_s2365">
                <w:txbxContent>
                  <w:p w:rsidR="00B67272" w:rsidRDefault="00B67272">
                    <w:pPr>
                      <w:jc w:val="center"/>
                      <w:rPr>
                        <w:b/>
                        <w:sz w:val="28"/>
                      </w:rPr>
                    </w:pPr>
                    <w:r>
                      <w:rPr>
                        <w:b/>
                        <w:sz w:val="28"/>
                      </w:rPr>
                      <w:t>Стратегія диф</w:t>
                    </w:r>
                    <w:r>
                      <w:rPr>
                        <w:b/>
                        <w:sz w:val="28"/>
                      </w:rPr>
                      <w:t>е</w:t>
                    </w:r>
                    <w:r>
                      <w:rPr>
                        <w:b/>
                        <w:sz w:val="28"/>
                      </w:rPr>
                      <w:t>ренціації</w:t>
                    </w:r>
                  </w:p>
                </w:txbxContent>
              </v:textbox>
            </v:rect>
            <v:rect id="_x0000_s2366" style="position:absolute;left:6478;top:1152;width:3076;height:576" stroked="f">
              <v:textbox style="mso-next-textbox:#_x0000_s2366">
                <w:txbxContent>
                  <w:p w:rsidR="00B67272" w:rsidRDefault="00B67272">
                    <w:pPr>
                      <w:pStyle w:val="6"/>
                      <w:rPr>
                        <w:lang w:val="uk-UA"/>
                      </w:rPr>
                    </w:pPr>
                    <w:r>
                      <w:rPr>
                        <w:lang w:val="uk-UA"/>
                      </w:rPr>
                      <w:t>Конкурентні переваги</w:t>
                    </w:r>
                  </w:p>
                </w:txbxContent>
              </v:textbox>
            </v:rect>
            <v:rect id="_x0000_s2367" style="position:absolute;left:7776;top:1728;width:3360;height:449" stroked="f">
              <v:textbox style="mso-next-textbox:#_x0000_s2367">
                <w:txbxContent>
                  <w:p w:rsidR="00B67272" w:rsidRDefault="00B67272">
                    <w:pPr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Унікальність продукту</w:t>
                    </w:r>
                  </w:p>
                </w:txbxContent>
              </v:textbox>
            </v:rect>
            <v:rect id="_x0000_s2368" style="position:absolute;left:4752;top:1728;width:3076;height:576" stroked="f">
              <v:textbox style="mso-next-textbox:#_x0000_s2368">
                <w:txbxContent>
                  <w:p w:rsidR="00B67272" w:rsidRDefault="00B67272">
                    <w:pPr>
                      <w:jc w:val="center"/>
                      <w:rPr>
                        <w:b/>
                        <w:i/>
                        <w:sz w:val="28"/>
                      </w:rPr>
                    </w:pPr>
                    <w:r>
                      <w:rPr>
                        <w:b/>
                        <w:i/>
                        <w:sz w:val="28"/>
                      </w:rPr>
                      <w:t>Найнижчі витрати</w:t>
                    </w:r>
                  </w:p>
                </w:txbxContent>
              </v:textbox>
            </v:rect>
            <v:shape id="_x0000_s2369" type="#_x0000_t202" style="position:absolute;left:2592;top:2736;width:2097;height:699" stroked="f">
              <v:textbox style="mso-next-textbox:#_x0000_s2369">
                <w:txbxContent>
                  <w:p w:rsidR="00B67272" w:rsidRDefault="00B67272">
                    <w:pPr>
                      <w:jc w:val="right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 в цілому (більша частина)</w:t>
                    </w:r>
                  </w:p>
                </w:txbxContent>
              </v:textbox>
            </v:shape>
            <v:shape id="_x0000_s2370" type="#_x0000_t202" style="position:absolute;left:1584;top:3949;width:1258;height:700" stroked="f">
              <v:textbox style="mso-next-textbox:#_x0000_s2370">
                <w:txbxContent>
                  <w:p w:rsidR="00B67272" w:rsidRDefault="00B67272">
                    <w:pPr>
                      <w:jc w:val="center"/>
                      <w:rPr>
                        <w:sz w:val="24"/>
                      </w:rPr>
                    </w:pPr>
                    <w:r>
                      <w:rPr>
                        <w:sz w:val="24"/>
                      </w:rPr>
                      <w:t>Ринок продукту</w:t>
                    </w:r>
                  </w:p>
                </w:txbxContent>
              </v:textbox>
            </v:shape>
            <v:line id="_x0000_s2371" style="position:absolute;flip:y" from="2842,3390" to="3681,4229">
              <v:stroke endarrow="block"/>
            </v:line>
            <v:line id="_x0000_s2372" style="position:absolute" from="2842,4229" to="3681,5068">
              <v:stroke endarrow="block"/>
            </v:line>
          </v:group>
        </w:pic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spacing w:line="360" w:lineRule="auto"/>
        <w:ind w:firstLine="851"/>
        <w:jc w:val="center"/>
        <w:rPr>
          <w:sz w:val="28"/>
        </w:rPr>
      </w:pPr>
      <w:r>
        <w:rPr>
          <w:sz w:val="28"/>
        </w:rPr>
        <w:t>Рис. 5.12. Типові стратегії бізнесу за класифікацією М. Портера</w:t>
      </w:r>
    </w:p>
    <w:p w:rsidR="00B67272" w:rsidRDefault="00B67272">
      <w:pPr>
        <w:spacing w:line="360" w:lineRule="auto"/>
        <w:ind w:firstLine="851"/>
        <w:rPr>
          <w:sz w:val="28"/>
        </w:rPr>
      </w:pPr>
    </w:p>
    <w:p w:rsidR="00B67272" w:rsidRDefault="00B67272">
      <w:pPr>
        <w:pStyle w:val="a6"/>
        <w:spacing w:line="312" w:lineRule="auto"/>
        <w:ind w:left="851"/>
        <w:jc w:val="right"/>
        <w:rPr>
          <w:sz w:val="28"/>
        </w:rPr>
      </w:pPr>
      <w:r>
        <w:rPr>
          <w:sz w:val="28"/>
        </w:rPr>
        <w:t>Таблиця 5.5</w:t>
      </w:r>
    </w:p>
    <w:p w:rsidR="00B67272" w:rsidRDefault="00B67272">
      <w:pPr>
        <w:pStyle w:val="a6"/>
        <w:spacing w:line="312" w:lineRule="auto"/>
        <w:jc w:val="center"/>
        <w:outlineLvl w:val="0"/>
        <w:rPr>
          <w:sz w:val="28"/>
        </w:rPr>
      </w:pPr>
      <w:r>
        <w:rPr>
          <w:sz w:val="28"/>
        </w:rPr>
        <w:t>Плани впровадження стратегії</w:t>
      </w:r>
    </w:p>
    <w:p w:rsidR="00B67272" w:rsidRDefault="00B67272">
      <w:pPr>
        <w:pStyle w:val="a6"/>
        <w:spacing w:line="312" w:lineRule="auto"/>
        <w:jc w:val="center"/>
        <w:outlineLvl w:val="0"/>
        <w:rPr>
          <w:sz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2"/>
        <w:gridCol w:w="4819"/>
        <w:gridCol w:w="2552"/>
      </w:tblGrid>
      <w:tr w:rsidR="00B67272">
        <w:tblPrEx>
          <w:tblCellMar>
            <w:top w:w="0" w:type="dxa"/>
            <w:bottom w:w="0" w:type="dxa"/>
          </w:tblCellMar>
        </w:tblPrEx>
        <w:trPr>
          <w:trHeight w:val="874"/>
        </w:trPr>
        <w:tc>
          <w:tcPr>
            <w:tcW w:w="2552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Типи планів</w:t>
            </w:r>
          </w:p>
        </w:tc>
        <w:tc>
          <w:tcPr>
            <w:tcW w:w="4819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Основні цілі планів</w:t>
            </w:r>
          </w:p>
        </w:tc>
        <w:tc>
          <w:tcPr>
            <w:tcW w:w="2552" w:type="dxa"/>
            <w:vAlign w:val="center"/>
          </w:tcPr>
          <w:p w:rsidR="00B67272" w:rsidRDefault="00B67272">
            <w:pPr>
              <w:pStyle w:val="a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Форми планів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843"/>
        </w:trPr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Тактичні плани</w:t>
            </w:r>
          </w:p>
        </w:tc>
        <w:tc>
          <w:tcPr>
            <w:tcW w:w="4819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Систематичне впровадження орган</w:t>
            </w:r>
            <w:r>
              <w:rPr>
                <w:sz w:val="28"/>
              </w:rPr>
              <w:t>і</w:t>
            </w:r>
            <w:r>
              <w:rPr>
                <w:sz w:val="28"/>
              </w:rPr>
              <w:t>заційних стратегічних планів</w:t>
            </w:r>
          </w:p>
        </w:tc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18"/>
              <w:jc w:val="left"/>
              <w:rPr>
                <w:sz w:val="28"/>
              </w:rPr>
            </w:pPr>
            <w:r>
              <w:rPr>
                <w:sz w:val="28"/>
              </w:rPr>
              <w:t>Різноманітні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138"/>
        </w:trPr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Одноразові плани</w:t>
            </w:r>
          </w:p>
        </w:tc>
        <w:tc>
          <w:tcPr>
            <w:tcW w:w="4819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Визначення курсу дій, які, звичайно, не повторюються у майбутньому</w:t>
            </w:r>
          </w:p>
        </w:tc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Програми</w:t>
            </w:r>
          </w:p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Проекти</w:t>
            </w:r>
          </w:p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Бюджети</w:t>
            </w:r>
          </w:p>
        </w:tc>
      </w:tr>
      <w:tr w:rsidR="00B67272">
        <w:tblPrEx>
          <w:tblCellMar>
            <w:top w:w="0" w:type="dxa"/>
            <w:bottom w:w="0" w:type="dxa"/>
          </w:tblCellMar>
        </w:tblPrEx>
        <w:trPr>
          <w:trHeight w:val="1549"/>
        </w:trPr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Плани, що повт</w:t>
            </w:r>
            <w:r>
              <w:rPr>
                <w:sz w:val="28"/>
              </w:rPr>
              <w:t>о</w:t>
            </w:r>
            <w:r>
              <w:rPr>
                <w:sz w:val="28"/>
              </w:rPr>
              <w:t>рюються</w:t>
            </w:r>
          </w:p>
        </w:tc>
        <w:tc>
          <w:tcPr>
            <w:tcW w:w="4819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Визначення курсу дій, які, звичайно, повторюються через певні проміжки часу</w:t>
            </w:r>
          </w:p>
        </w:tc>
        <w:tc>
          <w:tcPr>
            <w:tcW w:w="2552" w:type="dxa"/>
            <w:vAlign w:val="center"/>
          </w:tcPr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Політика</w:t>
            </w:r>
          </w:p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Стандартні опер</w:t>
            </w:r>
            <w:r>
              <w:rPr>
                <w:sz w:val="28"/>
              </w:rPr>
              <w:t>а</w:t>
            </w:r>
            <w:r>
              <w:rPr>
                <w:sz w:val="28"/>
              </w:rPr>
              <w:t>ційні процедури</w:t>
            </w:r>
          </w:p>
          <w:p w:rsidR="00B67272" w:rsidRDefault="00B67272">
            <w:pPr>
              <w:pStyle w:val="a6"/>
              <w:ind w:left="34"/>
              <w:jc w:val="left"/>
              <w:rPr>
                <w:sz w:val="28"/>
              </w:rPr>
            </w:pPr>
            <w:r>
              <w:rPr>
                <w:sz w:val="28"/>
              </w:rPr>
              <w:t>Правила</w:t>
            </w:r>
          </w:p>
        </w:tc>
      </w:tr>
    </w:tbl>
    <w:p w:rsidR="00B67272" w:rsidRDefault="00B67272" w:rsidP="008E769F">
      <w:pPr>
        <w:spacing w:line="360" w:lineRule="auto"/>
        <w:jc w:val="center"/>
        <w:rPr>
          <w:sz w:val="28"/>
        </w:rPr>
      </w:pPr>
    </w:p>
    <w:p w:rsidR="00B67272" w:rsidRPr="008E769F" w:rsidRDefault="00B67272">
      <w:pPr>
        <w:spacing w:line="360" w:lineRule="auto"/>
        <w:jc w:val="center"/>
        <w:rPr>
          <w:lang w:val="ru-RU"/>
        </w:rPr>
      </w:pPr>
    </w:p>
    <w:sectPr w:rsidR="00B67272" w:rsidRPr="008E769F">
      <w:headerReference w:type="even" r:id="rId11"/>
      <w:headerReference w:type="default" r:id="rId12"/>
      <w:pgSz w:w="11906" w:h="16838" w:code="9"/>
      <w:pgMar w:top="1134" w:right="567" w:bottom="1134" w:left="1418" w:header="720" w:footer="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06C1" w:rsidRDefault="009A06C1">
      <w:r>
        <w:separator/>
      </w:r>
    </w:p>
  </w:endnote>
  <w:endnote w:type="continuationSeparator" w:id="1">
    <w:p w:rsidR="009A06C1" w:rsidRDefault="009A06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06C1" w:rsidRDefault="009A06C1">
      <w:r>
        <w:separator/>
      </w:r>
    </w:p>
  </w:footnote>
  <w:footnote w:type="continuationSeparator" w:id="1">
    <w:p w:rsidR="009A06C1" w:rsidRDefault="009A06C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14EC">
      <w:rPr>
        <w:rStyle w:val="a4"/>
        <w:noProof/>
      </w:rPr>
      <w:t>84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23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67272" w:rsidRDefault="00B67272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614EC">
      <w:rPr>
        <w:rStyle w:val="a4"/>
        <w:noProof/>
      </w:rPr>
      <w:t>94</w:t>
    </w:r>
    <w:r>
      <w:rPr>
        <w:rStyle w:val="a4"/>
      </w:rPr>
      <w:fldChar w:fldCharType="end"/>
    </w:r>
  </w:p>
  <w:p w:rsidR="00B67272" w:rsidRDefault="00B67272">
    <w:pPr>
      <w:pStyle w:val="a3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52754"/>
    <w:multiLevelType w:val="singleLevel"/>
    <w:tmpl w:val="69AA13CE"/>
    <w:lvl w:ilvl="0">
      <w:start w:val="3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</w:abstractNum>
  <w:abstractNum w:abstractNumId="1">
    <w:nsid w:val="3D953CAB"/>
    <w:multiLevelType w:val="multilevel"/>
    <w:tmpl w:val="5D4494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">
    <w:nsid w:val="71F63C80"/>
    <w:multiLevelType w:val="singleLevel"/>
    <w:tmpl w:val="69AA13CE"/>
    <w:lvl w:ilvl="0">
      <w:start w:val="3"/>
      <w:numFmt w:val="bullet"/>
      <w:lvlText w:val="-"/>
      <w:lvlJc w:val="left"/>
      <w:pPr>
        <w:tabs>
          <w:tab w:val="num" w:pos="1230"/>
        </w:tabs>
        <w:ind w:left="1230" w:hanging="360"/>
      </w:pPr>
      <w:rPr>
        <w:rFonts w:hint="default"/>
      </w:rPr>
    </w:lvl>
  </w:abstractNum>
  <w:abstractNum w:abstractNumId="3">
    <w:nsid w:val="7A2E079B"/>
    <w:multiLevelType w:val="multilevel"/>
    <w:tmpl w:val="262475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IdMacAtCleanup w:val="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GrammaticalErrors/>
  <w:defaultTabStop w:val="720"/>
  <w:autoHyphenation/>
  <w:hyphenationZone w:val="142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E769F"/>
    <w:rsid w:val="008E769F"/>
    <w:rsid w:val="009A06C1"/>
    <w:rsid w:val="00B67272"/>
    <w:rsid w:val="00C614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,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lang w:val="ru-RU"/>
    </w:rPr>
  </w:style>
  <w:style w:type="paragraph" w:styleId="2">
    <w:name w:val="heading 2"/>
    <w:basedOn w:val="a"/>
    <w:next w:val="a"/>
    <w:qFormat/>
    <w:pPr>
      <w:keepNext/>
      <w:ind w:firstLine="709"/>
      <w:jc w:val="center"/>
      <w:outlineLvl w:val="1"/>
    </w:pPr>
    <w:rPr>
      <w:b/>
      <w:sz w:val="32"/>
      <w:lang w:val="ru-RU"/>
    </w:rPr>
  </w:style>
  <w:style w:type="paragraph" w:styleId="3">
    <w:name w:val="heading 3"/>
    <w:basedOn w:val="a"/>
    <w:next w:val="a"/>
    <w:qFormat/>
    <w:pPr>
      <w:keepNext/>
      <w:ind w:firstLine="851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spacing w:line="360" w:lineRule="auto"/>
      <w:ind w:firstLine="284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i/>
      <w:sz w:val="28"/>
      <w:lang w:val="en-US"/>
    </w:rPr>
  </w:style>
  <w:style w:type="paragraph" w:styleId="7">
    <w:name w:val="heading 7"/>
    <w:basedOn w:val="a"/>
    <w:next w:val="a"/>
    <w:qFormat/>
    <w:pPr>
      <w:keepNext/>
      <w:outlineLvl w:val="6"/>
    </w:pPr>
    <w:rPr>
      <w:sz w:val="28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sz w:val="24"/>
    </w:rPr>
  </w:style>
  <w:style w:type="paragraph" w:styleId="9">
    <w:name w:val="heading 9"/>
    <w:basedOn w:val="a"/>
    <w:next w:val="a"/>
    <w:qFormat/>
    <w:pPr>
      <w:keepNext/>
      <w:outlineLvl w:val="8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Body Text Indent"/>
    <w:basedOn w:val="a"/>
    <w:semiHidden/>
    <w:pPr>
      <w:ind w:left="927"/>
    </w:pPr>
    <w:rPr>
      <w:sz w:val="24"/>
    </w:rPr>
  </w:style>
  <w:style w:type="paragraph" w:styleId="20">
    <w:name w:val="Body Text Indent 2"/>
    <w:basedOn w:val="a"/>
    <w:semiHidden/>
    <w:pPr>
      <w:ind w:left="1560" w:hanging="426"/>
      <w:jc w:val="both"/>
    </w:pPr>
    <w:rPr>
      <w:sz w:val="28"/>
    </w:rPr>
  </w:style>
  <w:style w:type="paragraph" w:styleId="a6">
    <w:name w:val="Body Text"/>
    <w:basedOn w:val="a"/>
    <w:semiHidden/>
    <w:pPr>
      <w:jc w:val="both"/>
    </w:pPr>
  </w:style>
  <w:style w:type="paragraph" w:styleId="21">
    <w:name w:val="Body Text 2"/>
    <w:basedOn w:val="a"/>
    <w:semiHidden/>
    <w:pPr>
      <w:jc w:val="center"/>
    </w:pPr>
    <w:rPr>
      <w:sz w:val="28"/>
    </w:rPr>
  </w:style>
  <w:style w:type="paragraph" w:styleId="30">
    <w:name w:val="Body Text 3"/>
    <w:basedOn w:val="a"/>
    <w:semiHidden/>
    <w:rPr>
      <w:sz w:val="24"/>
    </w:rPr>
  </w:style>
  <w:style w:type="paragraph" w:customStyle="1" w:styleId="BodyText2">
    <w:name w:val="Body Text 2"/>
    <w:basedOn w:val="a"/>
    <w:pPr>
      <w:jc w:val="right"/>
    </w:pPr>
  </w:style>
  <w:style w:type="paragraph" w:styleId="a7">
    <w:name w:val="footer"/>
    <w:basedOn w:val="a"/>
    <w:semiHidden/>
    <w:pPr>
      <w:tabs>
        <w:tab w:val="center" w:pos="4153"/>
        <w:tab w:val="right" w:pos="8306"/>
      </w:tabs>
    </w:pPr>
    <w:rPr>
      <w:lang w:val="en-US"/>
    </w:rPr>
  </w:style>
  <w:style w:type="paragraph" w:styleId="a8">
    <w:name w:val="footnote text"/>
    <w:basedOn w:val="a"/>
    <w:semiHidden/>
    <w:rPr>
      <w:lang w:val="ru-RU"/>
    </w:rPr>
  </w:style>
  <w:style w:type="paragraph" w:styleId="31">
    <w:name w:val="Body Text Indent 3"/>
    <w:basedOn w:val="a"/>
    <w:semiHidden/>
    <w:pPr>
      <w:spacing w:line="360" w:lineRule="auto"/>
      <w:ind w:left="851" w:hanging="425"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Анотація</vt:lpstr>
    </vt:vector>
  </TitlesOfParts>
  <Company>KNEU</Company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Анотація</dc:title>
  <dc:creator>LF+TV+PO</dc:creator>
  <cp:lastModifiedBy>Olia</cp:lastModifiedBy>
  <cp:revision>2</cp:revision>
  <cp:lastPrinted>2002-08-13T17:34:00Z</cp:lastPrinted>
  <dcterms:created xsi:type="dcterms:W3CDTF">2012-03-20T15:23:00Z</dcterms:created>
  <dcterms:modified xsi:type="dcterms:W3CDTF">2012-03-20T15:23:00Z</dcterms:modified>
</cp:coreProperties>
</file>