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24" w:rsidRDefault="00FF1E24">
      <w:pPr>
        <w:spacing w:line="312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ТЕМА </w:t>
      </w:r>
      <w:r w:rsidR="00B310AA">
        <w:rPr>
          <w:b/>
          <w:sz w:val="28"/>
          <w:lang w:val="uk-UA"/>
        </w:rPr>
        <w:t>8</w:t>
      </w:r>
      <w:r>
        <w:rPr>
          <w:b/>
          <w:sz w:val="28"/>
          <w:lang w:val="uk-UA"/>
        </w:rPr>
        <w:t xml:space="preserve">. </w:t>
      </w:r>
      <w:r w:rsidR="00B310AA">
        <w:rPr>
          <w:b/>
          <w:sz w:val="28"/>
          <w:lang w:val="uk-UA"/>
        </w:rPr>
        <w:t>Управлінський контроль</w:t>
      </w:r>
    </w:p>
    <w:p w:rsidR="00FF1E24" w:rsidRDefault="00FF1E24">
      <w:pPr>
        <w:ind w:firstLine="851"/>
        <w:jc w:val="center"/>
        <w:rPr>
          <w:sz w:val="28"/>
          <w:lang w:val="uk-UA"/>
        </w:rPr>
      </w:pPr>
    </w:p>
    <w:p w:rsidR="00FF1E24" w:rsidRPr="00B310AA" w:rsidRDefault="00FF1E24">
      <w:pPr>
        <w:pStyle w:val="a3"/>
        <w:spacing w:line="240" w:lineRule="auto"/>
        <w:ind w:left="0"/>
        <w:rPr>
          <w:rFonts w:ascii="Times New Roman" w:hAnsi="Times New Roman"/>
          <w:lang w:val="ru-RU"/>
        </w:rPr>
      </w:pPr>
    </w:p>
    <w:p w:rsidR="00FF1E24" w:rsidRDefault="00FF1E24">
      <w:pPr>
        <w:pStyle w:val="a3"/>
        <w:spacing w:line="240" w:lineRule="auto"/>
        <w:ind w:left="0"/>
        <w:jc w:val="center"/>
        <w:rPr>
          <w:rFonts w:ascii="Times New Roman" w:hAnsi="Times New Roman"/>
          <w:lang w:val="en-US"/>
        </w:rPr>
      </w:pPr>
      <w:r>
        <w:object w:dxaOrig="14503" w:dyaOrig="8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55pt;height:307.65pt" o:ole="">
            <v:imagedata r:id="rId7" o:title=""/>
          </v:shape>
          <o:OLEObject Type="Embed" ProgID="PBrush" ShapeID="_x0000_i1025" DrawAspect="Content" ObjectID="_1394012350" r:id="rId8"/>
        </w:object>
      </w:r>
    </w:p>
    <w:p w:rsidR="00FF1E24" w:rsidRDefault="00FF1E24">
      <w:pPr>
        <w:pStyle w:val="a3"/>
        <w:spacing w:line="240" w:lineRule="auto"/>
        <w:ind w:left="0"/>
        <w:jc w:val="center"/>
        <w:rPr>
          <w:rFonts w:ascii="Times New Roman" w:hAnsi="Times New Roman"/>
          <w:lang w:val="en-US"/>
        </w:rPr>
      </w:pPr>
    </w:p>
    <w:p w:rsidR="00FF1E24" w:rsidRPr="00B310AA" w:rsidRDefault="00FF1E24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Рис. </w:t>
      </w:r>
      <w:r w:rsidR="00B310AA">
        <w:rPr>
          <w:rFonts w:ascii="Times New Roman" w:hAnsi="Times New Roman"/>
        </w:rPr>
        <w:t>8</w:t>
      </w:r>
      <w:r>
        <w:rPr>
          <w:rFonts w:ascii="Times New Roman" w:hAnsi="Times New Roman"/>
        </w:rPr>
        <w:t>.1. Модель процесу контролю</w:t>
      </w:r>
    </w:p>
    <w:p w:rsidR="00FF1E24" w:rsidRDefault="00FF1E24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FF1E24" w:rsidRDefault="00FF1E24" w:rsidP="00B635A3">
      <w:pPr>
        <w:pStyle w:val="a3"/>
        <w:spacing w:line="240" w:lineRule="auto"/>
        <w:ind w:left="0"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Таблиця </w:t>
      </w:r>
      <w:r w:rsidR="00B310AA">
        <w:rPr>
          <w:rFonts w:ascii="Times New Roman" w:hAnsi="Times New Roman"/>
        </w:rPr>
        <w:t>8</w:t>
      </w:r>
      <w:r>
        <w:rPr>
          <w:rFonts w:ascii="Times New Roman" w:hAnsi="Times New Roman"/>
        </w:rPr>
        <w:t>.1</w:t>
      </w:r>
      <w:r w:rsidR="00B635A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Характеристика основних методів вимірювання</w:t>
      </w:r>
    </w:p>
    <w:p w:rsidR="00FF1E24" w:rsidRDefault="00FF1E24">
      <w:pPr>
        <w:pStyle w:val="a3"/>
        <w:spacing w:line="240" w:lineRule="auto"/>
        <w:ind w:left="0" w:hanging="142"/>
        <w:jc w:val="center"/>
        <w:rPr>
          <w:rFonts w:ascii="Times New Roman" w:hAnsi="Times New Roman"/>
          <w:sz w:val="24"/>
        </w:rPr>
      </w:pPr>
    </w:p>
    <w:p w:rsidR="00FF1E24" w:rsidRDefault="00FF1E24">
      <w:pPr>
        <w:pStyle w:val="a3"/>
        <w:spacing w:line="240" w:lineRule="auto"/>
        <w:ind w:left="0"/>
        <w:jc w:val="center"/>
        <w:rPr>
          <w:rFonts w:ascii="Times New Roman" w:hAnsi="Times New Roman"/>
        </w:rPr>
      </w:pPr>
      <w:r>
        <w:object w:dxaOrig="9164" w:dyaOrig="12782">
          <v:shape id="_x0000_i1026" type="#_x0000_t75" style="width:373.1pt;height:428.75pt" o:ole="">
            <v:imagedata r:id="rId9" o:title=""/>
          </v:shape>
          <o:OLEObject Type="Embed" ProgID="PBrush" ShapeID="_x0000_i1026" DrawAspect="Content" ObjectID="_1394012351" r:id="rId10"/>
        </w:object>
      </w:r>
    </w:p>
    <w:p w:rsidR="00FF1E24" w:rsidRDefault="00FF1E24">
      <w:pPr>
        <w:pStyle w:val="a3"/>
        <w:spacing w:line="312" w:lineRule="auto"/>
        <w:ind w:left="0" w:firstLine="851"/>
        <w:rPr>
          <w:rFonts w:ascii="Times New Roman" w:hAnsi="Times New Roman"/>
        </w:rPr>
      </w:pPr>
    </w:p>
    <w:p w:rsidR="00FF1E24" w:rsidRDefault="00FF1E24">
      <w:pPr>
        <w:pStyle w:val="a3"/>
        <w:spacing w:line="312" w:lineRule="auto"/>
        <w:ind w:left="0"/>
        <w:jc w:val="center"/>
        <w:rPr>
          <w:rFonts w:ascii="Times New Roman" w:hAnsi="Times New Roman"/>
        </w:rPr>
      </w:pPr>
      <w:r>
        <w:object w:dxaOrig="13978" w:dyaOrig="7994">
          <v:shape id="_x0000_i1027" type="#_x0000_t75" style="width:6in;height:247.1pt" o:ole="">
            <v:imagedata r:id="rId11" o:title=""/>
          </v:shape>
          <o:OLEObject Type="Embed" ProgID="PBrush" ShapeID="_x0000_i1027" DrawAspect="Content" ObjectID="_1394012352" r:id="rId12"/>
        </w:object>
      </w:r>
    </w:p>
    <w:p w:rsidR="00FF1E24" w:rsidRDefault="00FF1E24">
      <w:pPr>
        <w:pStyle w:val="a3"/>
        <w:spacing w:line="312" w:lineRule="auto"/>
        <w:ind w:left="0" w:firstLine="851"/>
        <w:jc w:val="center"/>
        <w:rPr>
          <w:rFonts w:ascii="Times New Roman" w:hAnsi="Times New Roman"/>
        </w:rPr>
      </w:pPr>
    </w:p>
    <w:p w:rsidR="00FF1E24" w:rsidRDefault="00FF1E24">
      <w:pPr>
        <w:pStyle w:val="a3"/>
        <w:spacing w:line="312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Рис. </w:t>
      </w:r>
      <w:r w:rsidR="00B310AA">
        <w:rPr>
          <w:rFonts w:ascii="Times New Roman" w:hAnsi="Times New Roman"/>
        </w:rPr>
        <w:t>8</w:t>
      </w:r>
      <w:r>
        <w:rPr>
          <w:rFonts w:ascii="Times New Roman" w:hAnsi="Times New Roman"/>
        </w:rPr>
        <w:t>.2. Види управлінського контролю</w:t>
      </w:r>
    </w:p>
    <w:p w:rsidR="00FF1E24" w:rsidRDefault="00FF1E24">
      <w:pPr>
        <w:pStyle w:val="a3"/>
        <w:spacing w:line="312" w:lineRule="auto"/>
        <w:ind w:left="0" w:firstLine="851"/>
        <w:jc w:val="center"/>
        <w:rPr>
          <w:rFonts w:ascii="Times New Roman" w:hAnsi="Times New Roman"/>
          <w:lang w:val="ru-RU"/>
        </w:rPr>
      </w:pPr>
    </w:p>
    <w:p w:rsidR="00B635A3" w:rsidRPr="00B635A3" w:rsidRDefault="00B635A3">
      <w:pPr>
        <w:pStyle w:val="a3"/>
        <w:spacing w:line="312" w:lineRule="auto"/>
        <w:ind w:left="0" w:firstLine="851"/>
        <w:jc w:val="center"/>
        <w:rPr>
          <w:rFonts w:ascii="Times New Roman" w:hAnsi="Times New Roman"/>
          <w:lang w:val="ru-RU"/>
        </w:rPr>
      </w:pPr>
    </w:p>
    <w:p w:rsidR="00FF1E24" w:rsidRDefault="00FF1E24">
      <w:pPr>
        <w:pStyle w:val="a3"/>
        <w:spacing w:line="312" w:lineRule="auto"/>
        <w:ind w:left="0"/>
        <w:jc w:val="center"/>
        <w:rPr>
          <w:rFonts w:ascii="Times New Roman" w:hAnsi="Times New Roman"/>
        </w:rPr>
      </w:pPr>
      <w:r>
        <w:object w:dxaOrig="13918" w:dyaOrig="8249">
          <v:shape id="_x0000_i1028" type="#_x0000_t75" style="width:414pt;height:245.45pt" o:ole="">
            <v:imagedata r:id="rId13" o:title=""/>
          </v:shape>
          <o:OLEObject Type="Embed" ProgID="PBrush" ShapeID="_x0000_i1028" DrawAspect="Content" ObjectID="_1394012353" r:id="rId14"/>
        </w:object>
      </w:r>
    </w:p>
    <w:p w:rsidR="00FF1E24" w:rsidRDefault="00FF1E24">
      <w:pPr>
        <w:pStyle w:val="a3"/>
        <w:spacing w:line="240" w:lineRule="auto"/>
        <w:ind w:left="0"/>
        <w:jc w:val="center"/>
        <w:rPr>
          <w:rFonts w:ascii="Times New Roman" w:hAnsi="Times New Roman"/>
        </w:rPr>
      </w:pPr>
    </w:p>
    <w:p w:rsidR="00FF1E24" w:rsidRDefault="00FF1E24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Рис. </w:t>
      </w:r>
      <w:r w:rsidR="00B310AA">
        <w:rPr>
          <w:rFonts w:ascii="Times New Roman" w:hAnsi="Times New Roman"/>
        </w:rPr>
        <w:t>8</w:t>
      </w:r>
      <w:r>
        <w:rPr>
          <w:rFonts w:ascii="Times New Roman" w:hAnsi="Times New Roman"/>
        </w:rPr>
        <w:t>.3. Основні складові системи фінансового контролю</w:t>
      </w:r>
    </w:p>
    <w:p w:rsidR="00B635A3" w:rsidRP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FF1E24" w:rsidRDefault="00FF1E24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B635A3" w:rsidRPr="00B635A3" w:rsidRDefault="00B635A3">
      <w:pPr>
        <w:pStyle w:val="a3"/>
        <w:spacing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FF1E24" w:rsidRDefault="00FF1E24" w:rsidP="00B635A3">
      <w:pPr>
        <w:pStyle w:val="a3"/>
        <w:spacing w:line="312" w:lineRule="auto"/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.Таблиця </w:t>
      </w:r>
      <w:r w:rsidR="00B310AA">
        <w:rPr>
          <w:rFonts w:ascii="Times New Roman" w:hAnsi="Times New Roman"/>
        </w:rPr>
        <w:t>8</w:t>
      </w:r>
      <w:r>
        <w:rPr>
          <w:rFonts w:ascii="Times New Roman" w:hAnsi="Times New Roman"/>
        </w:rPr>
        <w:t>.2</w:t>
      </w:r>
      <w:r w:rsidR="00B635A3"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</w:rPr>
        <w:t>Характеристика інструментів аналізу фінансової звітності</w:t>
      </w:r>
    </w:p>
    <w:p w:rsidR="00FF1E24" w:rsidRDefault="00FF1E24">
      <w:pPr>
        <w:pStyle w:val="a3"/>
        <w:spacing w:line="240" w:lineRule="auto"/>
        <w:ind w:left="0" w:firstLine="851"/>
        <w:rPr>
          <w:rFonts w:ascii="Times New Roman" w:hAnsi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6909"/>
      </w:tblGrid>
      <w:tr w:rsidR="00FF1E24">
        <w:trPr>
          <w:trHeight w:val="457"/>
        </w:trPr>
        <w:tc>
          <w:tcPr>
            <w:tcW w:w="2943" w:type="dxa"/>
            <w:vAlign w:val="center"/>
          </w:tcPr>
          <w:p w:rsidR="00FF1E24" w:rsidRDefault="00FF1E2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 інструменту</w:t>
            </w:r>
          </w:p>
        </w:tc>
        <w:tc>
          <w:tcPr>
            <w:tcW w:w="6909" w:type="dxa"/>
            <w:vAlign w:val="center"/>
          </w:tcPr>
          <w:p w:rsidR="00FF1E24" w:rsidRDefault="00FF1E2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Сфери контролю</w:t>
            </w:r>
          </w:p>
        </w:tc>
      </w:tr>
      <w:tr w:rsidR="00FF1E24">
        <w:trPr>
          <w:trHeight w:val="974"/>
        </w:trPr>
        <w:tc>
          <w:tcPr>
            <w:tcW w:w="2943" w:type="dxa"/>
            <w:vAlign w:val="center"/>
          </w:tcPr>
          <w:p w:rsidR="00FF1E24" w:rsidRDefault="00FF1E24">
            <w:pPr>
              <w:pStyle w:val="a3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Аналіз балансу</w:t>
            </w:r>
          </w:p>
        </w:tc>
        <w:tc>
          <w:tcPr>
            <w:tcW w:w="6909" w:type="dxa"/>
            <w:vAlign w:val="center"/>
          </w:tcPr>
          <w:p w:rsidR="00FF1E24" w:rsidRDefault="00FF1E24" w:rsidP="00F4381E">
            <w:pPr>
              <w:pStyle w:val="a3"/>
              <w:numPr>
                <w:ilvl w:val="0"/>
                <w:numId w:val="23"/>
              </w:numPr>
              <w:tabs>
                <w:tab w:val="clear" w:pos="2628"/>
                <w:tab w:val="num" w:pos="-8722"/>
                <w:tab w:val="num" w:pos="176"/>
              </w:tabs>
              <w:spacing w:line="240" w:lineRule="auto"/>
              <w:ind w:left="209" w:hanging="15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попередня оцінка можливостей організації виконувати свої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точні зобов’язання;</w:t>
            </w:r>
          </w:p>
          <w:p w:rsidR="00FF1E24" w:rsidRDefault="00FF1E24" w:rsidP="00F4381E">
            <w:pPr>
              <w:pStyle w:val="a3"/>
              <w:numPr>
                <w:ilvl w:val="0"/>
                <w:numId w:val="23"/>
              </w:numPr>
              <w:tabs>
                <w:tab w:val="clear" w:pos="2628"/>
                <w:tab w:val="num" w:pos="-8722"/>
                <w:tab w:val="num" w:pos="176"/>
              </w:tabs>
              <w:spacing w:line="240" w:lineRule="auto"/>
              <w:ind w:left="209" w:hanging="15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визначення загального фінансового стану організації</w:t>
            </w:r>
          </w:p>
        </w:tc>
      </w:tr>
      <w:tr w:rsidR="00FF1E24">
        <w:trPr>
          <w:trHeight w:val="833"/>
        </w:trPr>
        <w:tc>
          <w:tcPr>
            <w:tcW w:w="2943" w:type="dxa"/>
            <w:vAlign w:val="center"/>
          </w:tcPr>
          <w:p w:rsidR="00FF1E24" w:rsidRDefault="00FF1E24">
            <w:pPr>
              <w:pStyle w:val="a3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Аналіз звіту про прибутки та збитки</w:t>
            </w:r>
          </w:p>
        </w:tc>
        <w:tc>
          <w:tcPr>
            <w:tcW w:w="6909" w:type="dxa"/>
            <w:vAlign w:val="center"/>
          </w:tcPr>
          <w:p w:rsidR="00FF1E24" w:rsidRDefault="00FF1E24" w:rsidP="00F4381E">
            <w:pPr>
              <w:pStyle w:val="a3"/>
              <w:numPr>
                <w:ilvl w:val="0"/>
                <w:numId w:val="24"/>
              </w:numPr>
              <w:tabs>
                <w:tab w:val="clear" w:pos="2628"/>
                <w:tab w:val="num" w:pos="-8722"/>
                <w:tab w:val="num" w:pos="176"/>
              </w:tabs>
              <w:spacing w:line="240" w:lineRule="auto"/>
              <w:ind w:left="209" w:hanging="15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зіставлення прибутків і збитків організації;</w:t>
            </w:r>
          </w:p>
          <w:p w:rsidR="00FF1E24" w:rsidRDefault="00FF1E24" w:rsidP="00F4381E">
            <w:pPr>
              <w:pStyle w:val="a3"/>
              <w:numPr>
                <w:ilvl w:val="0"/>
                <w:numId w:val="24"/>
              </w:numPr>
              <w:tabs>
                <w:tab w:val="clear" w:pos="2628"/>
                <w:tab w:val="num" w:pos="-8722"/>
                <w:tab w:val="num" w:pos="176"/>
              </w:tabs>
              <w:spacing w:line="240" w:lineRule="auto"/>
              <w:ind w:left="209" w:hanging="15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зміна прибутків і витрат поточного періоду проти попередніх</w:t>
            </w:r>
          </w:p>
        </w:tc>
      </w:tr>
      <w:tr w:rsidR="00FF1E24" w:rsidRPr="00B635A3">
        <w:trPr>
          <w:trHeight w:val="986"/>
        </w:trPr>
        <w:tc>
          <w:tcPr>
            <w:tcW w:w="2943" w:type="dxa"/>
            <w:vAlign w:val="center"/>
          </w:tcPr>
          <w:p w:rsidR="00FF1E24" w:rsidRDefault="00FF1E24">
            <w:pPr>
              <w:pStyle w:val="a3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Аналіз звіту про рух 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тівки</w:t>
            </w:r>
          </w:p>
        </w:tc>
        <w:tc>
          <w:tcPr>
            <w:tcW w:w="6909" w:type="dxa"/>
            <w:vAlign w:val="center"/>
          </w:tcPr>
          <w:p w:rsidR="00FF1E24" w:rsidRDefault="00FF1E24" w:rsidP="00F4381E">
            <w:pPr>
              <w:pStyle w:val="a3"/>
              <w:numPr>
                <w:ilvl w:val="0"/>
                <w:numId w:val="25"/>
              </w:numPr>
              <w:tabs>
                <w:tab w:val="clear" w:pos="2628"/>
                <w:tab w:val="num" w:pos="-8722"/>
                <w:tab w:val="num" w:pos="176"/>
              </w:tabs>
              <w:spacing w:line="240" w:lineRule="auto"/>
              <w:ind w:left="209" w:hanging="15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надходжень грошей в організацію з усіх джерел та їх виплат за зобов’язаннями організації;</w:t>
            </w:r>
          </w:p>
          <w:p w:rsidR="00FF1E24" w:rsidRDefault="00FF1E24" w:rsidP="00F4381E">
            <w:pPr>
              <w:pStyle w:val="a3"/>
              <w:numPr>
                <w:ilvl w:val="0"/>
                <w:numId w:val="25"/>
              </w:numPr>
              <w:tabs>
                <w:tab w:val="clear" w:pos="2628"/>
                <w:tab w:val="num" w:pos="-8722"/>
                <w:tab w:val="num" w:pos="176"/>
              </w:tabs>
              <w:spacing w:line="240" w:lineRule="auto"/>
              <w:ind w:left="209" w:hanging="15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попередні висновки щодо рівня ліквідності організації</w:t>
            </w:r>
          </w:p>
        </w:tc>
      </w:tr>
    </w:tbl>
    <w:p w:rsidR="00FF1E24" w:rsidRDefault="00FF1E24">
      <w:pPr>
        <w:pStyle w:val="a3"/>
        <w:spacing w:line="240" w:lineRule="auto"/>
        <w:ind w:left="0" w:firstLine="851"/>
        <w:rPr>
          <w:rFonts w:ascii="Times New Roman" w:hAnsi="Times New Roman"/>
        </w:rPr>
      </w:pPr>
    </w:p>
    <w:p w:rsidR="00B635A3" w:rsidRDefault="00B635A3" w:rsidP="00B635A3">
      <w:pPr>
        <w:pStyle w:val="a3"/>
        <w:spacing w:line="240" w:lineRule="auto"/>
        <w:ind w:left="0" w:firstLine="851"/>
        <w:jc w:val="center"/>
        <w:rPr>
          <w:rFonts w:ascii="Times New Roman" w:hAnsi="Times New Roman"/>
          <w:lang w:val="ru-RU"/>
        </w:rPr>
      </w:pPr>
    </w:p>
    <w:p w:rsidR="00B635A3" w:rsidRDefault="00B635A3" w:rsidP="00B635A3">
      <w:pPr>
        <w:pStyle w:val="a3"/>
        <w:spacing w:line="240" w:lineRule="auto"/>
        <w:ind w:left="0" w:firstLine="851"/>
        <w:jc w:val="center"/>
        <w:rPr>
          <w:rFonts w:ascii="Times New Roman" w:hAnsi="Times New Roman"/>
          <w:lang w:val="ru-RU"/>
        </w:rPr>
      </w:pPr>
    </w:p>
    <w:p w:rsidR="00B635A3" w:rsidRDefault="00B635A3" w:rsidP="00B635A3">
      <w:pPr>
        <w:pStyle w:val="a3"/>
        <w:spacing w:line="240" w:lineRule="auto"/>
        <w:ind w:left="0" w:firstLine="851"/>
        <w:jc w:val="center"/>
        <w:rPr>
          <w:rFonts w:ascii="Times New Roman" w:hAnsi="Times New Roman"/>
          <w:lang w:val="ru-RU"/>
        </w:rPr>
      </w:pPr>
    </w:p>
    <w:p w:rsidR="00B635A3" w:rsidRDefault="00B635A3" w:rsidP="00B635A3">
      <w:pPr>
        <w:pStyle w:val="a3"/>
        <w:spacing w:line="240" w:lineRule="auto"/>
        <w:ind w:left="0" w:firstLine="851"/>
        <w:jc w:val="center"/>
        <w:rPr>
          <w:rFonts w:ascii="Times New Roman" w:hAnsi="Times New Roman"/>
          <w:lang w:val="ru-RU"/>
        </w:rPr>
      </w:pPr>
    </w:p>
    <w:p w:rsidR="00B635A3" w:rsidRDefault="00B635A3" w:rsidP="00B635A3">
      <w:pPr>
        <w:pStyle w:val="a3"/>
        <w:spacing w:line="240" w:lineRule="auto"/>
        <w:ind w:left="0" w:firstLine="851"/>
        <w:jc w:val="center"/>
        <w:rPr>
          <w:rFonts w:ascii="Times New Roman" w:hAnsi="Times New Roman"/>
          <w:lang w:val="ru-RU"/>
        </w:rPr>
      </w:pPr>
    </w:p>
    <w:p w:rsidR="00B635A3" w:rsidRDefault="00B635A3" w:rsidP="00B635A3">
      <w:pPr>
        <w:pStyle w:val="a3"/>
        <w:spacing w:line="240" w:lineRule="auto"/>
        <w:ind w:left="0" w:firstLine="851"/>
        <w:jc w:val="center"/>
        <w:rPr>
          <w:rFonts w:ascii="Times New Roman" w:hAnsi="Times New Roman"/>
          <w:lang w:val="ru-RU"/>
        </w:rPr>
      </w:pPr>
    </w:p>
    <w:p w:rsidR="00B635A3" w:rsidRDefault="00B635A3" w:rsidP="00B635A3">
      <w:pPr>
        <w:pStyle w:val="a3"/>
        <w:spacing w:line="240" w:lineRule="auto"/>
        <w:ind w:left="0" w:firstLine="851"/>
        <w:jc w:val="center"/>
        <w:rPr>
          <w:rFonts w:ascii="Times New Roman" w:hAnsi="Times New Roman"/>
          <w:lang w:val="ru-RU"/>
        </w:rPr>
      </w:pPr>
    </w:p>
    <w:p w:rsidR="00B635A3" w:rsidRDefault="00B635A3" w:rsidP="00B635A3">
      <w:pPr>
        <w:pStyle w:val="a3"/>
        <w:spacing w:line="240" w:lineRule="auto"/>
        <w:ind w:left="0" w:firstLine="851"/>
        <w:jc w:val="center"/>
        <w:rPr>
          <w:rFonts w:ascii="Times New Roman" w:hAnsi="Times New Roman"/>
          <w:lang w:val="ru-RU"/>
        </w:rPr>
      </w:pPr>
    </w:p>
    <w:p w:rsidR="00B635A3" w:rsidRDefault="00B635A3" w:rsidP="00B635A3">
      <w:pPr>
        <w:pStyle w:val="a3"/>
        <w:spacing w:line="240" w:lineRule="auto"/>
        <w:ind w:left="0" w:firstLine="851"/>
        <w:jc w:val="center"/>
        <w:rPr>
          <w:rFonts w:ascii="Times New Roman" w:hAnsi="Times New Roman"/>
          <w:lang w:val="ru-RU"/>
        </w:rPr>
      </w:pPr>
    </w:p>
    <w:p w:rsidR="00B635A3" w:rsidRDefault="00B635A3" w:rsidP="00B635A3">
      <w:pPr>
        <w:pStyle w:val="a3"/>
        <w:spacing w:line="240" w:lineRule="auto"/>
        <w:ind w:left="0" w:firstLine="851"/>
        <w:jc w:val="center"/>
        <w:rPr>
          <w:rFonts w:ascii="Times New Roman" w:hAnsi="Times New Roman"/>
          <w:lang w:val="ru-RU"/>
        </w:rPr>
      </w:pPr>
    </w:p>
    <w:p w:rsidR="00B635A3" w:rsidRDefault="00B635A3" w:rsidP="00B635A3">
      <w:pPr>
        <w:pStyle w:val="a3"/>
        <w:spacing w:line="240" w:lineRule="auto"/>
        <w:ind w:left="0" w:firstLine="851"/>
        <w:jc w:val="center"/>
        <w:rPr>
          <w:rFonts w:ascii="Times New Roman" w:hAnsi="Times New Roman"/>
          <w:lang w:val="ru-RU"/>
        </w:rPr>
      </w:pPr>
    </w:p>
    <w:p w:rsidR="00FF1E24" w:rsidRDefault="00FF1E24" w:rsidP="00B635A3">
      <w:pPr>
        <w:pStyle w:val="a3"/>
        <w:spacing w:line="240" w:lineRule="auto"/>
        <w:ind w:left="0"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Таблиця </w:t>
      </w:r>
      <w:r w:rsidR="00B310AA">
        <w:rPr>
          <w:rFonts w:ascii="Times New Roman" w:hAnsi="Times New Roman"/>
        </w:rPr>
        <w:t>8</w:t>
      </w:r>
      <w:r>
        <w:rPr>
          <w:rFonts w:ascii="Times New Roman" w:hAnsi="Times New Roman"/>
        </w:rPr>
        <w:t>.3</w:t>
      </w:r>
      <w:r w:rsidR="00B635A3"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</w:rPr>
        <w:t>Характеристика фінансових коефіцієнтів</w:t>
      </w:r>
    </w:p>
    <w:p w:rsidR="00FF1E24" w:rsidRDefault="00FF1E24">
      <w:pPr>
        <w:pStyle w:val="a3"/>
        <w:spacing w:line="240" w:lineRule="auto"/>
        <w:ind w:left="0" w:firstLine="851"/>
        <w:rPr>
          <w:rFonts w:ascii="Times New Roman" w:hAnsi="Times New Roman"/>
        </w:rPr>
      </w:pPr>
    </w:p>
    <w:p w:rsidR="00FF1E24" w:rsidRDefault="00FF1E24" w:rsidP="00B635A3">
      <w:pPr>
        <w:pStyle w:val="a3"/>
        <w:spacing w:line="240" w:lineRule="auto"/>
        <w:ind w:left="0"/>
        <w:jc w:val="center"/>
      </w:pPr>
      <w:r>
        <w:object w:dxaOrig="15737" w:dyaOrig="8761">
          <v:shape id="_x0000_i1029" type="#_x0000_t75" style="width:502.35pt;height:317.45pt" o:ole="">
            <v:imagedata r:id="rId15" o:title=""/>
          </v:shape>
          <o:OLEObject Type="Embed" ProgID="PBrush" ShapeID="_x0000_i1029" DrawAspect="Content" ObjectID="_1394012354" r:id="rId16"/>
        </w:object>
      </w: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1"/>
        <w:gridCol w:w="1984"/>
        <w:gridCol w:w="744"/>
        <w:gridCol w:w="744"/>
        <w:gridCol w:w="784"/>
        <w:gridCol w:w="709"/>
        <w:gridCol w:w="709"/>
        <w:gridCol w:w="283"/>
        <w:gridCol w:w="426"/>
        <w:gridCol w:w="425"/>
        <w:gridCol w:w="425"/>
        <w:gridCol w:w="284"/>
        <w:gridCol w:w="425"/>
      </w:tblGrid>
      <w:tr w:rsidR="00FF1E24">
        <w:trPr>
          <w:cantSplit/>
          <w:trHeight w:val="240"/>
        </w:trPr>
        <w:tc>
          <w:tcPr>
            <w:tcW w:w="851" w:type="dxa"/>
            <w:vMerge w:val="restart"/>
            <w:vAlign w:val="center"/>
          </w:tcPr>
          <w:p w:rsidR="00FF1E24" w:rsidRDefault="00FF1E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пі</w:t>
            </w:r>
            <w:r>
              <w:rPr>
                <w:lang w:val="uk-UA"/>
              </w:rPr>
              <w:t>д</w:t>
            </w:r>
            <w:r>
              <w:rPr>
                <w:lang w:val="uk-UA"/>
              </w:rPr>
              <w:t>розд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лу</w:t>
            </w:r>
          </w:p>
        </w:tc>
        <w:tc>
          <w:tcPr>
            <w:tcW w:w="1984" w:type="dxa"/>
            <w:vMerge w:val="restart"/>
            <w:vAlign w:val="center"/>
          </w:tcPr>
          <w:p w:rsidR="00FF1E24" w:rsidRDefault="00FF1E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Операція</w:t>
            </w:r>
          </w:p>
        </w:tc>
        <w:tc>
          <w:tcPr>
            <w:tcW w:w="5954" w:type="dxa"/>
            <w:gridSpan w:val="11"/>
            <w:vAlign w:val="center"/>
          </w:tcPr>
          <w:p w:rsidR="00FF1E24" w:rsidRDefault="00FF1E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FF1E24">
        <w:trPr>
          <w:cantSplit/>
          <w:trHeight w:val="352"/>
        </w:trPr>
        <w:tc>
          <w:tcPr>
            <w:tcW w:w="851" w:type="dxa"/>
            <w:vMerge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1984" w:type="dxa"/>
            <w:vMerge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44" w:type="dxa"/>
          </w:tcPr>
          <w:p w:rsidR="00FF1E24" w:rsidRDefault="00FF1E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44" w:type="dxa"/>
          </w:tcPr>
          <w:p w:rsidR="00FF1E24" w:rsidRDefault="00FF1E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80" w:type="dxa"/>
          </w:tcPr>
          <w:p w:rsidR="00FF1E24" w:rsidRDefault="00FF1E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</w:tcPr>
          <w:p w:rsidR="00FF1E24" w:rsidRDefault="00FF1E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:rsidR="00FF1E24" w:rsidRDefault="00FF1E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9" w:type="dxa"/>
            <w:gridSpan w:val="2"/>
          </w:tcPr>
          <w:p w:rsidR="00FF1E24" w:rsidRDefault="00FF1E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0" w:type="dxa"/>
            <w:gridSpan w:val="2"/>
          </w:tcPr>
          <w:p w:rsidR="00FF1E24" w:rsidRDefault="00FF1E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9" w:type="dxa"/>
            <w:gridSpan w:val="2"/>
          </w:tcPr>
          <w:p w:rsidR="00FF1E24" w:rsidRDefault="00FF1E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F1E24">
        <w:trPr>
          <w:cantSplit/>
          <w:trHeight w:val="399"/>
        </w:trPr>
        <w:tc>
          <w:tcPr>
            <w:tcW w:w="851" w:type="dxa"/>
            <w:vMerge w:val="restart"/>
            <w:vAlign w:val="center"/>
          </w:tcPr>
          <w:p w:rsidR="00FF1E24" w:rsidRDefault="00FF1E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FF1E24" w:rsidRDefault="00FF1E24">
            <w:pPr>
              <w:ind w:left="175" w:hanging="141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spacing w:val="-4"/>
                <w:lang w:val="uk-UA"/>
              </w:rPr>
              <w:t>. Виготовлення верхніх кришок</w:t>
            </w:r>
          </w:p>
          <w:p w:rsidR="00FF1E24" w:rsidRDefault="00FF1E24">
            <w:pPr>
              <w:ind w:left="175" w:hanging="141"/>
              <w:rPr>
                <w:lang w:val="uk-UA"/>
              </w:rPr>
            </w:pPr>
            <w:r>
              <w:rPr>
                <w:lang w:val="uk-UA"/>
              </w:rPr>
              <w:t>2. Виготовлення ніжок</w:t>
            </w:r>
          </w:p>
        </w:tc>
        <w:tc>
          <w:tcPr>
            <w:tcW w:w="743" w:type="dxa"/>
            <w:tcBorders>
              <w:bottom w:val="nil"/>
            </w:tcBorders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41" w:type="dxa"/>
            <w:tcBorders>
              <w:bottom w:val="nil"/>
            </w:tcBorders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84" w:type="dxa"/>
            <w:tcBorders>
              <w:bottom w:val="nil"/>
            </w:tcBorders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bottom w:val="nil"/>
            </w:tcBorders>
            <w:shd w:val="pct10" w:color="auto" w:fill="FFFFFF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  <w:vMerge w:val="restart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FF1E24" w:rsidRDefault="00FF1E24">
            <w:pPr>
              <w:rPr>
                <w:lang w:val="uk-UA"/>
              </w:rPr>
            </w:pPr>
          </w:p>
        </w:tc>
      </w:tr>
      <w:tr w:rsidR="00FF1E24">
        <w:trPr>
          <w:cantSplit/>
          <w:trHeight w:val="240"/>
        </w:trPr>
        <w:tc>
          <w:tcPr>
            <w:tcW w:w="851" w:type="dxa"/>
            <w:vMerge/>
            <w:vAlign w:val="center"/>
          </w:tcPr>
          <w:p w:rsidR="00FF1E24" w:rsidRDefault="00FF1E24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FF1E24" w:rsidRDefault="00FF1E24">
            <w:pPr>
              <w:ind w:left="175" w:hanging="141"/>
              <w:rPr>
                <w:lang w:val="uk-UA"/>
              </w:rPr>
            </w:pPr>
          </w:p>
        </w:tc>
        <w:tc>
          <w:tcPr>
            <w:tcW w:w="743" w:type="dxa"/>
            <w:shd w:val="pct10" w:color="auto" w:fill="FFFFFF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41" w:type="dxa"/>
            <w:shd w:val="pct10" w:color="auto" w:fill="FFFFFF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84" w:type="dxa"/>
            <w:shd w:val="pct10" w:color="auto" w:fill="FFFFFF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  <w:shd w:val="pct10" w:color="auto" w:fill="FFFFFF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  <w:gridSpan w:val="2"/>
            <w:vMerge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850" w:type="dxa"/>
            <w:gridSpan w:val="2"/>
            <w:vMerge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  <w:gridSpan w:val="2"/>
            <w:vMerge/>
          </w:tcPr>
          <w:p w:rsidR="00FF1E24" w:rsidRDefault="00FF1E24">
            <w:pPr>
              <w:rPr>
                <w:lang w:val="uk-UA"/>
              </w:rPr>
            </w:pPr>
          </w:p>
        </w:tc>
      </w:tr>
      <w:tr w:rsidR="00FF1E24">
        <w:trPr>
          <w:cantSplit/>
          <w:trHeight w:val="240"/>
        </w:trPr>
        <w:tc>
          <w:tcPr>
            <w:tcW w:w="851" w:type="dxa"/>
            <w:vAlign w:val="center"/>
          </w:tcPr>
          <w:p w:rsidR="00FF1E24" w:rsidRDefault="00FF1E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FF1E24" w:rsidRDefault="00FF1E24">
            <w:pPr>
              <w:ind w:left="175" w:hanging="141"/>
              <w:rPr>
                <w:lang w:val="uk-UA"/>
              </w:rPr>
            </w:pPr>
            <w:r>
              <w:rPr>
                <w:lang w:val="uk-UA"/>
              </w:rPr>
              <w:t>3. Свердління</w:t>
            </w:r>
          </w:p>
        </w:tc>
        <w:tc>
          <w:tcPr>
            <w:tcW w:w="743" w:type="dxa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41" w:type="dxa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84" w:type="dxa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  <w:shd w:val="pct10" w:color="auto" w:fill="FFFFFF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FF1E24" w:rsidRDefault="00FF1E24">
            <w:pPr>
              <w:rPr>
                <w:lang w:val="uk-UA"/>
              </w:rPr>
            </w:pPr>
          </w:p>
        </w:tc>
      </w:tr>
      <w:tr w:rsidR="00FF1E24">
        <w:trPr>
          <w:cantSplit/>
          <w:trHeight w:val="240"/>
        </w:trPr>
        <w:tc>
          <w:tcPr>
            <w:tcW w:w="851" w:type="dxa"/>
            <w:vMerge w:val="restart"/>
            <w:vAlign w:val="center"/>
          </w:tcPr>
          <w:p w:rsidR="00FF1E24" w:rsidRDefault="00FF1E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84" w:type="dxa"/>
            <w:vMerge w:val="restart"/>
          </w:tcPr>
          <w:p w:rsidR="00FF1E24" w:rsidRDefault="00FF1E24">
            <w:pPr>
              <w:ind w:left="175" w:hanging="141"/>
              <w:rPr>
                <w:lang w:val="uk-UA"/>
              </w:rPr>
            </w:pPr>
            <w:r>
              <w:rPr>
                <w:lang w:val="uk-UA"/>
              </w:rPr>
              <w:t>4. Складання</w:t>
            </w:r>
          </w:p>
          <w:p w:rsidR="00FF1E24" w:rsidRDefault="00FF1E24">
            <w:pPr>
              <w:ind w:left="175" w:hanging="141"/>
              <w:rPr>
                <w:lang w:val="uk-UA"/>
              </w:rPr>
            </w:pPr>
            <w:r>
              <w:rPr>
                <w:lang w:val="uk-UA"/>
              </w:rPr>
              <w:t>5. Фарбування</w:t>
            </w:r>
          </w:p>
        </w:tc>
        <w:tc>
          <w:tcPr>
            <w:tcW w:w="743" w:type="dxa"/>
            <w:vMerge w:val="restart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41" w:type="dxa"/>
            <w:vMerge w:val="restart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84" w:type="dxa"/>
            <w:vMerge w:val="restart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  <w:vMerge w:val="restart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  <w:vMerge w:val="restart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  <w:gridSpan w:val="2"/>
            <w:shd w:val="pct10" w:color="auto" w:fill="FFFFFF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425" w:type="dxa"/>
            <w:tcBorders>
              <w:bottom w:val="nil"/>
            </w:tcBorders>
            <w:shd w:val="pct15" w:color="auto" w:fill="FFFFFF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FF1E24" w:rsidRDefault="00FF1E24">
            <w:pPr>
              <w:rPr>
                <w:lang w:val="uk-UA"/>
              </w:rPr>
            </w:pPr>
          </w:p>
        </w:tc>
      </w:tr>
      <w:tr w:rsidR="00FF1E24">
        <w:trPr>
          <w:cantSplit/>
          <w:trHeight w:val="240"/>
        </w:trPr>
        <w:tc>
          <w:tcPr>
            <w:tcW w:w="851" w:type="dxa"/>
            <w:vMerge/>
            <w:vAlign w:val="center"/>
          </w:tcPr>
          <w:p w:rsidR="00FF1E24" w:rsidRDefault="00FF1E24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Merge/>
          </w:tcPr>
          <w:p w:rsidR="00FF1E24" w:rsidRDefault="00FF1E24">
            <w:pPr>
              <w:ind w:left="175" w:hanging="141"/>
              <w:rPr>
                <w:lang w:val="uk-UA"/>
              </w:rPr>
            </w:pPr>
          </w:p>
        </w:tc>
        <w:tc>
          <w:tcPr>
            <w:tcW w:w="744" w:type="dxa"/>
            <w:vMerge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44" w:type="dxa"/>
            <w:vMerge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84" w:type="dxa"/>
            <w:vMerge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  <w:vMerge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  <w:vMerge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283" w:type="dxa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426" w:type="dxa"/>
            <w:shd w:val="pct15" w:color="auto" w:fill="FFFFFF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850" w:type="dxa"/>
            <w:gridSpan w:val="2"/>
            <w:shd w:val="pct10" w:color="auto" w:fill="FFFFFF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</w:tcPr>
          <w:p w:rsidR="00FF1E24" w:rsidRDefault="00FF1E24">
            <w:pPr>
              <w:rPr>
                <w:lang w:val="uk-UA"/>
              </w:rPr>
            </w:pPr>
          </w:p>
        </w:tc>
      </w:tr>
      <w:tr w:rsidR="00FF1E24">
        <w:trPr>
          <w:cantSplit/>
          <w:trHeight w:val="240"/>
        </w:trPr>
        <w:tc>
          <w:tcPr>
            <w:tcW w:w="851" w:type="dxa"/>
            <w:vAlign w:val="center"/>
          </w:tcPr>
          <w:p w:rsidR="00FF1E24" w:rsidRDefault="00FF1E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84" w:type="dxa"/>
          </w:tcPr>
          <w:p w:rsidR="00FF1E24" w:rsidRDefault="00FF1E24">
            <w:pPr>
              <w:ind w:left="175" w:hanging="141"/>
              <w:rPr>
                <w:lang w:val="uk-UA"/>
              </w:rPr>
            </w:pPr>
            <w:r>
              <w:rPr>
                <w:lang w:val="uk-UA"/>
              </w:rPr>
              <w:t>6. Упаковка та до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t>тавка замовнику</w:t>
            </w:r>
          </w:p>
        </w:tc>
        <w:tc>
          <w:tcPr>
            <w:tcW w:w="743" w:type="dxa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41" w:type="dxa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84" w:type="dxa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284" w:type="dxa"/>
          </w:tcPr>
          <w:p w:rsidR="00FF1E24" w:rsidRDefault="00FF1E24">
            <w:pPr>
              <w:rPr>
                <w:lang w:val="uk-UA"/>
              </w:rPr>
            </w:pPr>
          </w:p>
        </w:tc>
        <w:tc>
          <w:tcPr>
            <w:tcW w:w="425" w:type="dxa"/>
            <w:shd w:val="pct10" w:color="auto" w:fill="FFFFFF"/>
          </w:tcPr>
          <w:p w:rsidR="00FF1E24" w:rsidRDefault="00FF1E24">
            <w:pPr>
              <w:rPr>
                <w:lang w:val="uk-UA"/>
              </w:rPr>
            </w:pPr>
          </w:p>
        </w:tc>
      </w:tr>
    </w:tbl>
    <w:p w:rsidR="00FF1E24" w:rsidRDefault="00FF1E24">
      <w:pPr>
        <w:spacing w:line="312" w:lineRule="auto"/>
        <w:jc w:val="center"/>
        <w:rPr>
          <w:lang w:val="uk-UA"/>
        </w:rPr>
      </w:pPr>
    </w:p>
    <w:p w:rsidR="00FF1E24" w:rsidRPr="00B310AA" w:rsidRDefault="00FF1E24">
      <w:pPr>
        <w:jc w:val="center"/>
        <w:rPr>
          <w:sz w:val="28"/>
        </w:rPr>
      </w:pPr>
      <w:r>
        <w:rPr>
          <w:sz w:val="28"/>
          <w:lang w:val="uk-UA"/>
        </w:rPr>
        <w:t xml:space="preserve">Рис. </w:t>
      </w:r>
      <w:r w:rsidR="00B310AA">
        <w:rPr>
          <w:sz w:val="28"/>
          <w:lang w:val="uk-UA"/>
        </w:rPr>
        <w:t>8</w:t>
      </w:r>
      <w:r>
        <w:rPr>
          <w:sz w:val="28"/>
          <w:lang w:val="uk-UA"/>
        </w:rPr>
        <w:t>.4. Графік Гантта щодо виконання робіт</w:t>
      </w:r>
    </w:p>
    <w:p w:rsidR="00FF1E24" w:rsidRDefault="00FF1E24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із виготовлення письмових столів</w:t>
      </w:r>
    </w:p>
    <w:p w:rsidR="00FF1E24" w:rsidRDefault="00FF1E24">
      <w:pPr>
        <w:spacing w:line="312" w:lineRule="auto"/>
        <w:ind w:firstLine="567"/>
        <w:rPr>
          <w:sz w:val="28"/>
          <w:lang w:val="uk-UA"/>
        </w:rPr>
      </w:pPr>
    </w:p>
    <w:p w:rsidR="00FF1E24" w:rsidRDefault="00FF1E24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2              6 </w:t>
      </w:r>
    </w:p>
    <w:p w:rsidR="00FF1E24" w:rsidRDefault="001A2887">
      <w:pPr>
        <w:pStyle w:val="a8"/>
        <w:jc w:val="both"/>
        <w:rPr>
          <w:rFonts w:ascii="Times New Roman" w:hAnsi="Times New Roman"/>
          <w:sz w:val="28"/>
        </w:rPr>
      </w:pPr>
      <w:r w:rsidRPr="001A2887">
        <w:rPr>
          <w:rFonts w:ascii="Times New Roman" w:hAnsi="Times New Roman"/>
          <w:sz w:val="28"/>
        </w:rPr>
        <w:pict>
          <v:line id="_x0000_s1556" style="position:absolute;left:0;text-align:left;z-index:251661312" from="136.8pt,10.1pt" to="186.1pt,10.55pt" o:allowincell="f" strokeweight="3pt">
            <v:stroke endarrow="block" linestyle="thinThin"/>
          </v:line>
        </w:pict>
      </w:r>
      <w:r w:rsidRPr="001A2887">
        <w:rPr>
          <w:rFonts w:ascii="Times New Roman" w:hAnsi="Times New Roman"/>
          <w:sz w:val="28"/>
        </w:rPr>
        <w:pict>
          <v:line id="_x0000_s1555" style="position:absolute;left:0;text-align:left;flip:y;z-index:251660288" from="101.9pt,15pt" to="123.5pt,43.8pt" o:allowincell="f" strokeweight="3pt">
            <v:stroke endarrow="block" linestyle="thinThin"/>
          </v:line>
        </w:pict>
      </w:r>
      <w:r w:rsidRPr="001A2887">
        <w:rPr>
          <w:rFonts w:ascii="Times New Roman" w:hAnsi="Times New Roman"/>
          <w:sz w:val="28"/>
        </w:rPr>
        <w:pict>
          <v:line id="_x0000_s1557" style="position:absolute;left:0;text-align:left;flip:y;z-index:251662336" from="204pt,8.3pt" to="241.4pt,8.9pt" o:allowincell="f" strokeweight="3pt">
            <v:stroke endarrow="block" linestyle="thinThin"/>
          </v:line>
        </w:pict>
      </w:r>
      <w:r w:rsidRPr="001A2887">
        <w:rPr>
          <w:rFonts w:ascii="Times New Roman" w:hAnsi="Times New Roman"/>
          <w:sz w:val="28"/>
        </w:rPr>
        <w:pict>
          <v:oval id="_x0000_s1545" style="position:absolute;left:0;text-align:left;margin-left:244.8pt;margin-top:2.9pt;width:14.4pt;height:14.4pt;z-index:251650048" o:allowincell="f"/>
        </w:pict>
      </w:r>
      <w:r w:rsidRPr="001A2887">
        <w:rPr>
          <w:rFonts w:ascii="Times New Roman" w:hAnsi="Times New Roman"/>
          <w:sz w:val="28"/>
        </w:rPr>
        <w:pict>
          <v:oval id="_x0000_s1551" style="position:absolute;left:0;text-align:left;margin-left:187.2pt;margin-top:2.9pt;width:14.4pt;height:14.4pt;z-index:251656192" o:allowincell="f"/>
        </w:pict>
      </w:r>
      <w:r w:rsidRPr="001A2887">
        <w:rPr>
          <w:rFonts w:ascii="Times New Roman" w:hAnsi="Times New Roman"/>
          <w:sz w:val="28"/>
        </w:rPr>
        <w:pict>
          <v:oval id="_x0000_s1548" style="position:absolute;left:0;text-align:left;margin-left:122.4pt;margin-top:2.9pt;width:14.4pt;height:14.4pt;z-index:251653120" o:allowincell="f"/>
        </w:pict>
      </w:r>
    </w:p>
    <w:p w:rsidR="00FF1E24" w:rsidRDefault="001A2887">
      <w:pPr>
        <w:pStyle w:val="a8"/>
        <w:jc w:val="both"/>
        <w:rPr>
          <w:rFonts w:ascii="Times New Roman" w:hAnsi="Times New Roman"/>
          <w:sz w:val="28"/>
        </w:rPr>
      </w:pPr>
      <w:r w:rsidRPr="001A2887">
        <w:rPr>
          <w:rFonts w:ascii="Times New Roman" w:hAnsi="Times New Roman"/>
          <w:sz w:val="28"/>
        </w:rPr>
        <w:pict>
          <v:line id="_x0000_s1558" style="position:absolute;left:0;text-align:left;z-index:251663360" from="259.2pt,5.95pt" to="274.7pt,27.7pt" o:allowincell="f" strokeweight="3pt">
            <v:stroke endarrow="block" linestyle="thinThin"/>
          </v:line>
        </w:pict>
      </w:r>
      <w:r w:rsidR="00FF1E24">
        <w:rPr>
          <w:rFonts w:ascii="Times New Roman" w:hAnsi="Times New Roman"/>
          <w:sz w:val="28"/>
        </w:rPr>
        <w:t xml:space="preserve">                         4                                                   1 </w:t>
      </w:r>
    </w:p>
    <w:p w:rsidR="00FF1E24" w:rsidRDefault="00FF1E24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1               2             4               4                  1 </w:t>
      </w:r>
    </w:p>
    <w:p w:rsidR="00FF1E24" w:rsidRDefault="001A2887">
      <w:pPr>
        <w:pStyle w:val="a8"/>
        <w:jc w:val="both"/>
        <w:rPr>
          <w:rFonts w:ascii="Times New Roman" w:hAnsi="Times New Roman"/>
          <w:sz w:val="28"/>
        </w:rPr>
      </w:pPr>
      <w:r w:rsidRPr="001A2887">
        <w:rPr>
          <w:rFonts w:ascii="Times New Roman" w:hAnsi="Times New Roman"/>
          <w:sz w:val="28"/>
        </w:rPr>
        <w:pict>
          <v:line id="_x0000_s1561" style="position:absolute;left:0;text-align:left;z-index:251666432" from="223.2pt,7.95pt" to="273.6pt,7.95pt" o:allowincell="f">
            <v:stroke endarrow="block"/>
          </v:line>
        </w:pict>
      </w:r>
      <w:r w:rsidRPr="001A2887">
        <w:rPr>
          <w:rFonts w:ascii="Times New Roman" w:hAnsi="Times New Roman"/>
          <w:sz w:val="28"/>
        </w:rPr>
        <w:pict>
          <v:line id="_x0000_s1560" style="position:absolute;left:0;text-align:left;z-index:251665408" from="165.6pt,7.95pt" to="208.8pt,7.95pt" o:allowincell="f">
            <v:stroke endarrow="block"/>
          </v:line>
        </w:pict>
      </w:r>
      <w:r w:rsidRPr="001A2887">
        <w:rPr>
          <w:rFonts w:ascii="Times New Roman" w:hAnsi="Times New Roman"/>
          <w:sz w:val="28"/>
        </w:rPr>
        <w:pict>
          <v:line id="_x0000_s1559" style="position:absolute;left:0;text-align:left;z-index:251664384" from="108pt,7.95pt" to="151.2pt,7.95pt" o:allowincell="f">
            <v:stroke endarrow="block"/>
          </v:line>
        </w:pict>
      </w:r>
      <w:r w:rsidRPr="001A2887">
        <w:rPr>
          <w:rFonts w:ascii="Times New Roman" w:hAnsi="Times New Roman"/>
          <w:sz w:val="28"/>
        </w:rPr>
        <w:pict>
          <v:line id="_x0000_s1554" style="position:absolute;left:0;text-align:left;z-index:251659264" from="4in,7.95pt" to="338.4pt,7.95pt" o:allowincell="f" strokeweight="3pt">
            <v:stroke endarrow="block" linestyle="thinThin"/>
          </v:line>
        </w:pict>
      </w:r>
      <w:r w:rsidRPr="001A2887">
        <w:rPr>
          <w:rFonts w:ascii="Times New Roman" w:hAnsi="Times New Roman"/>
          <w:sz w:val="28"/>
        </w:rPr>
        <w:pict>
          <v:line id="_x0000_s1553" style="position:absolute;left:0;text-align:left;z-index:251658240" from="50.4pt,7.95pt" to="93.6pt,7.95pt" o:allowincell="f" strokeweight="3pt">
            <v:stroke endarrow="block" linestyle="thinThin"/>
          </v:line>
        </w:pict>
      </w:r>
      <w:r w:rsidRPr="001A2887">
        <w:rPr>
          <w:rFonts w:ascii="Times New Roman" w:hAnsi="Times New Roman"/>
          <w:sz w:val="28"/>
        </w:rPr>
        <w:pict>
          <v:oval id="_x0000_s1552" style="position:absolute;left:0;text-align:left;margin-left:338.4pt;margin-top:.75pt;width:14.4pt;height:14.4pt;z-index:251657216" o:allowincell="f"/>
        </w:pict>
      </w:r>
      <w:r w:rsidRPr="001A2887">
        <w:rPr>
          <w:rFonts w:ascii="Times New Roman" w:hAnsi="Times New Roman"/>
          <w:sz w:val="28"/>
        </w:rPr>
        <w:pict>
          <v:oval id="_x0000_s1546" style="position:absolute;left:0;text-align:left;margin-left:273.6pt;margin-top:.75pt;width:14.4pt;height:14.4pt;z-index:251651072" o:allowincell="f"/>
        </w:pict>
      </w:r>
      <w:r w:rsidRPr="001A2887">
        <w:rPr>
          <w:rFonts w:ascii="Times New Roman" w:hAnsi="Times New Roman"/>
          <w:sz w:val="28"/>
        </w:rPr>
        <w:pict>
          <v:oval id="_x0000_s1550" style="position:absolute;left:0;text-align:left;margin-left:208.8pt;margin-top:.75pt;width:14.4pt;height:14.4pt;z-index:251655168" o:allowincell="f"/>
        </w:pict>
      </w:r>
      <w:r w:rsidRPr="001A2887">
        <w:rPr>
          <w:rFonts w:ascii="Times New Roman" w:hAnsi="Times New Roman"/>
          <w:sz w:val="28"/>
        </w:rPr>
        <w:pict>
          <v:oval id="_x0000_s1549" style="position:absolute;left:0;text-align:left;margin-left:151.2pt;margin-top:.75pt;width:14.4pt;height:14.4pt;z-index:251654144" o:allowincell="f"/>
        </w:pict>
      </w:r>
      <w:r w:rsidRPr="001A2887">
        <w:rPr>
          <w:rFonts w:ascii="Times New Roman" w:hAnsi="Times New Roman"/>
          <w:sz w:val="28"/>
        </w:rPr>
        <w:pict>
          <v:oval id="_x0000_s1541" style="position:absolute;left:0;text-align:left;margin-left:36pt;margin-top:.75pt;width:14.4pt;height:14.4pt;z-index:251645952" o:allowincell="f"/>
        </w:pict>
      </w:r>
      <w:r w:rsidRPr="001A2887">
        <w:rPr>
          <w:rFonts w:ascii="Times New Roman" w:hAnsi="Times New Roman"/>
          <w:sz w:val="28"/>
        </w:rPr>
        <w:pict>
          <v:oval id="_x0000_s1542" style="position:absolute;left:0;text-align:left;margin-left:93.6pt;margin-top:.75pt;width:14.4pt;height:14.4pt;z-index:251646976" o:allowincell="f"/>
        </w:pict>
      </w:r>
    </w:p>
    <w:p w:rsidR="00FF1E24" w:rsidRDefault="001A2887">
      <w:pPr>
        <w:pStyle w:val="a8"/>
        <w:jc w:val="both"/>
        <w:rPr>
          <w:rFonts w:ascii="Times New Roman" w:hAnsi="Times New Roman"/>
          <w:sz w:val="28"/>
        </w:rPr>
      </w:pPr>
      <w:r w:rsidRPr="001A2887">
        <w:rPr>
          <w:rFonts w:ascii="Times New Roman" w:hAnsi="Times New Roman"/>
          <w:sz w:val="28"/>
        </w:rPr>
        <w:pict>
          <v:line id="_x0000_s1565" style="position:absolute;left:0;text-align:left;flip:y;z-index:251670528" from="260.3pt,1pt" to="281.9pt,29.8pt" o:allowincell="f">
            <v:stroke endarrow="block"/>
          </v:line>
        </w:pict>
      </w:r>
      <w:r w:rsidRPr="001A2887">
        <w:rPr>
          <w:rFonts w:ascii="Times New Roman" w:hAnsi="Times New Roman"/>
          <w:sz w:val="28"/>
        </w:rPr>
        <w:pict>
          <v:line id="_x0000_s1562" style="position:absolute;left:0;text-align:left;z-index:251667456" from="100.8pt,3.85pt" to="122.4pt,32.65pt" o:allowincell="f">
            <v:stroke endarrow="block"/>
          </v:line>
        </w:pict>
      </w:r>
    </w:p>
    <w:p w:rsidR="00FF1E24" w:rsidRDefault="001A2887">
      <w:pPr>
        <w:pStyle w:val="a8"/>
        <w:jc w:val="both"/>
        <w:rPr>
          <w:rFonts w:ascii="Times New Roman" w:hAnsi="Times New Roman"/>
          <w:sz w:val="28"/>
        </w:rPr>
      </w:pPr>
      <w:r w:rsidRPr="001A2887">
        <w:rPr>
          <w:rFonts w:ascii="Times New Roman" w:hAnsi="Times New Roman"/>
          <w:sz w:val="28"/>
        </w:rPr>
        <w:pict>
          <v:oval id="_x0000_s1543" style="position:absolute;left:0;text-align:left;margin-left:119.9pt;margin-top:12.7pt;width:14.4pt;height:14.4pt;z-index:251648000" o:allowincell="f"/>
        </w:pict>
      </w:r>
      <w:r w:rsidRPr="001A2887">
        <w:rPr>
          <w:rFonts w:ascii="Times New Roman" w:hAnsi="Times New Roman"/>
          <w:sz w:val="28"/>
        </w:rPr>
        <w:pict>
          <v:oval id="_x0000_s1547" style="position:absolute;left:0;text-align:left;margin-left:245.9pt;margin-top:13.7pt;width:14.4pt;height:14.4pt;z-index:251652096" o:allowincell="f"/>
        </w:pict>
      </w:r>
      <w:r w:rsidRPr="001A2887">
        <w:rPr>
          <w:rFonts w:ascii="Times New Roman" w:hAnsi="Times New Roman"/>
          <w:sz w:val="28"/>
        </w:rPr>
        <w:pict>
          <v:oval id="_x0000_s1544" style="position:absolute;left:0;text-align:left;margin-left:181.1pt;margin-top:13.7pt;width:14.4pt;height:14.4pt;z-index:251649024" o:allowincell="f"/>
        </w:pict>
      </w:r>
      <w:r w:rsidR="00FF1E24">
        <w:rPr>
          <w:rFonts w:ascii="Times New Roman" w:hAnsi="Times New Roman"/>
          <w:sz w:val="28"/>
        </w:rPr>
        <w:t xml:space="preserve">                         3                                                     1</w:t>
      </w:r>
    </w:p>
    <w:p w:rsidR="00FF1E24" w:rsidRDefault="001A2887">
      <w:pPr>
        <w:pStyle w:val="a8"/>
        <w:jc w:val="both"/>
        <w:rPr>
          <w:rFonts w:ascii="Times New Roman" w:hAnsi="Times New Roman"/>
          <w:sz w:val="28"/>
        </w:rPr>
      </w:pPr>
      <w:r w:rsidRPr="001A2887">
        <w:rPr>
          <w:rFonts w:ascii="Times New Roman" w:hAnsi="Times New Roman"/>
          <w:sz w:val="28"/>
        </w:rPr>
        <w:pict>
          <v:line id="_x0000_s1564" style="position:absolute;left:0;text-align:left;z-index:251669504" from="194.4pt,5.85pt" to="244.8pt,5.85pt" o:allowincell="f">
            <v:stroke endarrow="block"/>
          </v:line>
        </w:pict>
      </w:r>
      <w:r w:rsidRPr="001A2887">
        <w:rPr>
          <w:rFonts w:ascii="Times New Roman" w:hAnsi="Times New Roman"/>
          <w:sz w:val="28"/>
        </w:rPr>
        <w:pict>
          <v:line id="_x0000_s1563" style="position:absolute;left:0;text-align:left;z-index:251668480" from="136.8pt,5.85pt" to="180pt,5.85pt" o:allowincell="f">
            <v:stroke endarrow="block"/>
          </v:line>
        </w:pict>
      </w:r>
    </w:p>
    <w:p w:rsidR="00FF1E24" w:rsidRDefault="00FF1E24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1                4   </w:t>
      </w:r>
    </w:p>
    <w:p w:rsidR="00FF1E24" w:rsidRDefault="00FF1E24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FF1E24" w:rsidRDefault="00FF1E24">
      <w:pPr>
        <w:pStyle w:val="a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Рис. </w:t>
      </w:r>
      <w:r w:rsidR="00B310AA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.5. Визначення критичного шляху</w:t>
      </w:r>
    </w:p>
    <w:p w:rsidR="00FF1E24" w:rsidRDefault="00FF1E24">
      <w:pPr>
        <w:jc w:val="center"/>
        <w:rPr>
          <w:sz w:val="24"/>
        </w:rPr>
      </w:pPr>
      <w:r w:rsidRPr="001A2887">
        <w:rPr>
          <w:sz w:val="24"/>
        </w:rPr>
        <w:object w:dxaOrig="5865" w:dyaOrig="6825">
          <v:shape id="_x0000_i1030" type="#_x0000_t75" style="width:450pt;height:443.45pt" o:ole="" fillcolor="window">
            <v:imagedata r:id="rId17" o:title=""/>
          </v:shape>
          <o:OLEObject Type="Embed" ProgID="Word.Picture.8" ShapeID="_x0000_i1030" DrawAspect="Content" ObjectID="_1394012355" r:id="rId18"/>
        </w:object>
      </w:r>
    </w:p>
    <w:p w:rsidR="00FF1E24" w:rsidRDefault="00FF1E24">
      <w:pPr>
        <w:ind w:firstLine="720"/>
        <w:jc w:val="both"/>
        <w:rPr>
          <w:sz w:val="28"/>
        </w:rPr>
      </w:pPr>
    </w:p>
    <w:p w:rsidR="00FF1E24" w:rsidRDefault="00FF1E24">
      <w:pPr>
        <w:pStyle w:val="a4"/>
        <w:ind w:firstLine="851"/>
        <w:jc w:val="center"/>
        <w:rPr>
          <w:sz w:val="28"/>
        </w:rPr>
      </w:pPr>
      <w:r>
        <w:rPr>
          <w:sz w:val="28"/>
        </w:rPr>
        <w:t xml:space="preserve">Рис. </w:t>
      </w:r>
      <w:r w:rsidR="00B310AA">
        <w:rPr>
          <w:sz w:val="28"/>
        </w:rPr>
        <w:t>8</w:t>
      </w:r>
      <w:r>
        <w:rPr>
          <w:sz w:val="28"/>
        </w:rPr>
        <w:t>.6. Графічна інтерпретація функціонування систем управління</w:t>
      </w:r>
    </w:p>
    <w:p w:rsidR="00FF1E24" w:rsidRDefault="00FF1E24">
      <w:pPr>
        <w:pStyle w:val="a4"/>
        <w:ind w:firstLine="851"/>
        <w:jc w:val="center"/>
        <w:rPr>
          <w:sz w:val="28"/>
        </w:rPr>
      </w:pPr>
      <w:r>
        <w:rPr>
          <w:sz w:val="28"/>
        </w:rPr>
        <w:t>запасами з незалежним попитом</w:t>
      </w:r>
    </w:p>
    <w:p w:rsidR="00FF1E24" w:rsidRDefault="00FF1E24">
      <w:pPr>
        <w:pStyle w:val="a4"/>
        <w:spacing w:line="312" w:lineRule="auto"/>
        <w:ind w:firstLine="851"/>
        <w:jc w:val="both"/>
        <w:rPr>
          <w:sz w:val="28"/>
        </w:rPr>
      </w:pPr>
    </w:p>
    <w:p w:rsidR="00FF1E24" w:rsidRDefault="00FF1E24">
      <w:pPr>
        <w:pStyle w:val="a4"/>
        <w:spacing w:line="312" w:lineRule="auto"/>
        <w:ind w:firstLine="851"/>
        <w:jc w:val="both"/>
        <w:rPr>
          <w:sz w:val="28"/>
        </w:rPr>
        <w:sectPr w:rsidR="00FF1E24">
          <w:headerReference w:type="even" r:id="rId19"/>
          <w:headerReference w:type="default" r:id="rId20"/>
          <w:footerReference w:type="even" r:id="rId21"/>
          <w:pgSz w:w="11906" w:h="16838" w:code="9"/>
          <w:pgMar w:top="851" w:right="567" w:bottom="567" w:left="1418" w:header="397" w:footer="0" w:gutter="0"/>
          <w:cols w:space="720"/>
        </w:sectPr>
      </w:pPr>
    </w:p>
    <w:p w:rsidR="00FF1E24" w:rsidRDefault="00FF1E24">
      <w:pPr>
        <w:rPr>
          <w:sz w:val="28"/>
          <w:lang w:val="uk-UA"/>
        </w:rPr>
      </w:pPr>
    </w:p>
    <w:p w:rsidR="00FF1E24" w:rsidRDefault="00FF1E24">
      <w:pPr>
        <w:jc w:val="center"/>
        <w:rPr>
          <w:sz w:val="28"/>
          <w:lang w:val="uk-UA"/>
        </w:rPr>
      </w:pPr>
      <w:r>
        <w:object w:dxaOrig="15632" w:dyaOrig="9659">
          <v:shape id="_x0000_i1031" type="#_x0000_t75" style="width:487.65pt;height:299.45pt" o:ole="">
            <v:imagedata r:id="rId22" o:title=""/>
          </v:shape>
          <o:OLEObject Type="Embed" ProgID="PBrush" ShapeID="_x0000_i1031" DrawAspect="Content" ObjectID="_1394012356" r:id="rId23"/>
        </w:object>
      </w:r>
    </w:p>
    <w:p w:rsidR="00FF1E24" w:rsidRDefault="00FF1E24">
      <w:pPr>
        <w:spacing w:line="360" w:lineRule="auto"/>
        <w:ind w:right="-1"/>
        <w:rPr>
          <w:sz w:val="28"/>
          <w:lang w:val="uk-UA"/>
        </w:rPr>
      </w:pPr>
    </w:p>
    <w:p w:rsidR="00FF1E24" w:rsidRDefault="00FF1E24">
      <w:pPr>
        <w:pStyle w:val="2"/>
        <w:spacing w:line="360" w:lineRule="auto"/>
      </w:pPr>
      <w:r>
        <w:t xml:space="preserve">Рис. </w:t>
      </w:r>
      <w:r w:rsidR="00B310AA">
        <w:t>8</w:t>
      </w:r>
      <w:r>
        <w:t>.7. Модель процесу контролю поведінки працівників в організації</w:t>
      </w:r>
    </w:p>
    <w:p w:rsidR="00FF1E24" w:rsidRDefault="00FF1E24">
      <w:pPr>
        <w:spacing w:line="312" w:lineRule="auto"/>
        <w:rPr>
          <w:sz w:val="28"/>
          <w:lang w:val="uk-UA"/>
        </w:rPr>
      </w:pPr>
    </w:p>
    <w:sectPr w:rsidR="00FF1E24" w:rsidSect="001A2887">
      <w:pgSz w:w="11906" w:h="16838"/>
      <w:pgMar w:top="851" w:right="567" w:bottom="567" w:left="1418" w:header="39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A77" w:rsidRDefault="009F3A77">
      <w:r>
        <w:separator/>
      </w:r>
    </w:p>
  </w:endnote>
  <w:endnote w:type="continuationSeparator" w:id="1">
    <w:p w:rsidR="009F3A77" w:rsidRDefault="009F3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24" w:rsidRDefault="001A28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F1E2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1E24">
      <w:rPr>
        <w:rStyle w:val="a6"/>
        <w:noProof/>
      </w:rPr>
      <w:t>1</w:t>
    </w:r>
    <w:r>
      <w:rPr>
        <w:rStyle w:val="a6"/>
      </w:rPr>
      <w:fldChar w:fldCharType="end"/>
    </w:r>
  </w:p>
  <w:p w:rsidR="00FF1E24" w:rsidRDefault="00FF1E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A77" w:rsidRDefault="009F3A77">
      <w:r>
        <w:separator/>
      </w:r>
    </w:p>
  </w:footnote>
  <w:footnote w:type="continuationSeparator" w:id="1">
    <w:p w:rsidR="009F3A77" w:rsidRDefault="009F3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24" w:rsidRDefault="001A2887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F1E2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F1E24" w:rsidRDefault="00FF1E2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24" w:rsidRPr="006367CE" w:rsidRDefault="001A2887">
    <w:pPr>
      <w:pStyle w:val="a7"/>
      <w:framePr w:wrap="around" w:vAnchor="text" w:hAnchor="margin" w:xAlign="right" w:y="1"/>
      <w:rPr>
        <w:rStyle w:val="a6"/>
        <w:sz w:val="24"/>
        <w:szCs w:val="24"/>
      </w:rPr>
    </w:pPr>
    <w:r w:rsidRPr="006367CE">
      <w:rPr>
        <w:rStyle w:val="a6"/>
        <w:sz w:val="24"/>
        <w:szCs w:val="24"/>
      </w:rPr>
      <w:fldChar w:fldCharType="begin"/>
    </w:r>
    <w:r w:rsidR="00FF1E24" w:rsidRPr="006367CE">
      <w:rPr>
        <w:rStyle w:val="a6"/>
        <w:sz w:val="24"/>
        <w:szCs w:val="24"/>
      </w:rPr>
      <w:instrText xml:space="preserve">PAGE  </w:instrText>
    </w:r>
    <w:r w:rsidRPr="006367CE">
      <w:rPr>
        <w:rStyle w:val="a6"/>
        <w:sz w:val="24"/>
        <w:szCs w:val="24"/>
      </w:rPr>
      <w:fldChar w:fldCharType="separate"/>
    </w:r>
    <w:r w:rsidR="00B635A3">
      <w:rPr>
        <w:rStyle w:val="a6"/>
        <w:noProof/>
        <w:sz w:val="24"/>
        <w:szCs w:val="24"/>
      </w:rPr>
      <w:t>3</w:t>
    </w:r>
    <w:r w:rsidRPr="006367CE">
      <w:rPr>
        <w:rStyle w:val="a6"/>
        <w:sz w:val="24"/>
        <w:szCs w:val="24"/>
      </w:rPr>
      <w:fldChar w:fldCharType="end"/>
    </w:r>
  </w:p>
  <w:p w:rsidR="00FF1E24" w:rsidRDefault="00FF1E24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D44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">
    <w:nsid w:val="063138EB"/>
    <w:multiLevelType w:val="singleLevel"/>
    <w:tmpl w:val="BC96435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A5E7062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">
    <w:nsid w:val="10596275"/>
    <w:multiLevelType w:val="singleLevel"/>
    <w:tmpl w:val="CFA44FD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127C4377"/>
    <w:multiLevelType w:val="singleLevel"/>
    <w:tmpl w:val="F414575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1F960425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6">
    <w:nsid w:val="22695E3A"/>
    <w:multiLevelType w:val="singleLevel"/>
    <w:tmpl w:val="511CF7CE"/>
    <w:lvl w:ilvl="0">
      <w:start w:val="1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>
    <w:nsid w:val="2559023F"/>
    <w:multiLevelType w:val="singleLevel"/>
    <w:tmpl w:val="C8001CB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27B91BF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A1E0004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0">
    <w:nsid w:val="2C422653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1">
    <w:nsid w:val="394A0A88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2">
    <w:nsid w:val="3B3E0204"/>
    <w:multiLevelType w:val="singleLevel"/>
    <w:tmpl w:val="CA86317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3C7066D8"/>
    <w:multiLevelType w:val="singleLevel"/>
    <w:tmpl w:val="DFF2F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</w:abstractNum>
  <w:abstractNum w:abstractNumId="14">
    <w:nsid w:val="42B96F9E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5">
    <w:nsid w:val="4C4254D4"/>
    <w:multiLevelType w:val="singleLevel"/>
    <w:tmpl w:val="06D69E1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6">
    <w:nsid w:val="4FF11C18"/>
    <w:multiLevelType w:val="hybridMultilevel"/>
    <w:tmpl w:val="46185EEC"/>
    <w:lvl w:ilvl="0" w:tplc="57282942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>
    <w:nsid w:val="50907129"/>
    <w:multiLevelType w:val="singleLevel"/>
    <w:tmpl w:val="D2C4542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695B0E27"/>
    <w:multiLevelType w:val="singleLevel"/>
    <w:tmpl w:val="CA86317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6DE65950"/>
    <w:multiLevelType w:val="singleLevel"/>
    <w:tmpl w:val="2A5EDF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6E631C9F"/>
    <w:multiLevelType w:val="singleLevel"/>
    <w:tmpl w:val="657A6EF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6F5C5DAB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22">
    <w:nsid w:val="70320E67"/>
    <w:multiLevelType w:val="singleLevel"/>
    <w:tmpl w:val="750A6F4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74A23C5D"/>
    <w:multiLevelType w:val="singleLevel"/>
    <w:tmpl w:val="044667D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79592DB5"/>
    <w:multiLevelType w:val="singleLevel"/>
    <w:tmpl w:val="7C24EA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7C5D5705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26">
    <w:nsid w:val="7CB925AE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27">
    <w:nsid w:val="7E1B1EA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"/>
  </w:num>
  <w:num w:numId="4">
    <w:abstractNumId w:val="6"/>
  </w:num>
  <w:num w:numId="5">
    <w:abstractNumId w:val="17"/>
  </w:num>
  <w:num w:numId="6">
    <w:abstractNumId w:val="19"/>
  </w:num>
  <w:num w:numId="7">
    <w:abstractNumId w:val="4"/>
  </w:num>
  <w:num w:numId="8">
    <w:abstractNumId w:val="8"/>
  </w:num>
  <w:num w:numId="9">
    <w:abstractNumId w:val="27"/>
  </w:num>
  <w:num w:numId="10">
    <w:abstractNumId w:val="7"/>
  </w:num>
  <w:num w:numId="11">
    <w:abstractNumId w:val="22"/>
  </w:num>
  <w:num w:numId="12">
    <w:abstractNumId w:val="3"/>
  </w:num>
  <w:num w:numId="13">
    <w:abstractNumId w:val="12"/>
  </w:num>
  <w:num w:numId="14">
    <w:abstractNumId w:val="5"/>
  </w:num>
  <w:num w:numId="15">
    <w:abstractNumId w:val="10"/>
  </w:num>
  <w:num w:numId="16">
    <w:abstractNumId w:val="24"/>
  </w:num>
  <w:num w:numId="17">
    <w:abstractNumId w:val="2"/>
  </w:num>
  <w:num w:numId="18">
    <w:abstractNumId w:val="18"/>
  </w:num>
  <w:num w:numId="19">
    <w:abstractNumId w:val="25"/>
  </w:num>
  <w:num w:numId="20">
    <w:abstractNumId w:val="21"/>
  </w:num>
  <w:num w:numId="21">
    <w:abstractNumId w:val="14"/>
  </w:num>
  <w:num w:numId="22">
    <w:abstractNumId w:val="23"/>
  </w:num>
  <w:num w:numId="23">
    <w:abstractNumId w:val="0"/>
  </w:num>
  <w:num w:numId="24">
    <w:abstractNumId w:val="26"/>
  </w:num>
  <w:num w:numId="25">
    <w:abstractNumId w:val="11"/>
  </w:num>
  <w:num w:numId="26">
    <w:abstractNumId w:val="16"/>
  </w:num>
  <w:num w:numId="27">
    <w:abstractNumId w:val="13"/>
  </w:num>
  <w:num w:numId="28">
    <w:abstractNumId w:val="9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embedSystemFonts/>
  <w:stylePaneFormatFilter w:val="3F01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0AA"/>
    <w:rsid w:val="001A2887"/>
    <w:rsid w:val="003F56A8"/>
    <w:rsid w:val="006367CE"/>
    <w:rsid w:val="00886001"/>
    <w:rsid w:val="009F3A77"/>
    <w:rsid w:val="00B310AA"/>
    <w:rsid w:val="00B635A3"/>
    <w:rsid w:val="00F4381E"/>
    <w:rsid w:val="00FF1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87"/>
  </w:style>
  <w:style w:type="paragraph" w:styleId="1">
    <w:name w:val="heading 1"/>
    <w:basedOn w:val="a"/>
    <w:next w:val="a"/>
    <w:qFormat/>
    <w:rsid w:val="001A2887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1A2887"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1A2887"/>
    <w:pPr>
      <w:keepNext/>
      <w:tabs>
        <w:tab w:val="left" w:pos="-1560"/>
      </w:tabs>
      <w:ind w:firstLine="567"/>
      <w:jc w:val="both"/>
      <w:outlineLvl w:val="2"/>
    </w:pPr>
    <w:rPr>
      <w:sz w:val="24"/>
      <w:lang w:val="uk-UA"/>
    </w:rPr>
  </w:style>
  <w:style w:type="paragraph" w:styleId="4">
    <w:name w:val="heading 4"/>
    <w:basedOn w:val="a"/>
    <w:next w:val="a"/>
    <w:qFormat/>
    <w:rsid w:val="001A2887"/>
    <w:pPr>
      <w:keepNext/>
      <w:jc w:val="center"/>
      <w:outlineLvl w:val="3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A2887"/>
    <w:pPr>
      <w:spacing w:line="288" w:lineRule="auto"/>
      <w:ind w:left="720"/>
      <w:jc w:val="both"/>
    </w:pPr>
    <w:rPr>
      <w:rFonts w:ascii="Arial" w:hAnsi="Arial"/>
      <w:sz w:val="28"/>
      <w:lang w:val="uk-UA"/>
    </w:rPr>
  </w:style>
  <w:style w:type="paragraph" w:styleId="a4">
    <w:name w:val="Body Text"/>
    <w:basedOn w:val="a"/>
    <w:rsid w:val="001A2887"/>
    <w:rPr>
      <w:sz w:val="16"/>
      <w:lang w:val="uk-UA"/>
    </w:rPr>
  </w:style>
  <w:style w:type="paragraph" w:styleId="20">
    <w:name w:val="Body Text 2"/>
    <w:basedOn w:val="a"/>
    <w:rsid w:val="001A2887"/>
    <w:rPr>
      <w:sz w:val="28"/>
      <w:lang w:val="uk-UA"/>
    </w:rPr>
  </w:style>
  <w:style w:type="paragraph" w:styleId="a5">
    <w:name w:val="footer"/>
    <w:basedOn w:val="a"/>
    <w:rsid w:val="001A288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A2887"/>
  </w:style>
  <w:style w:type="paragraph" w:customStyle="1" w:styleId="10">
    <w:name w:val="Обычный1"/>
    <w:rsid w:val="001A2887"/>
    <w:rPr>
      <w:snapToGrid w:val="0"/>
    </w:rPr>
  </w:style>
  <w:style w:type="paragraph" w:styleId="21">
    <w:name w:val="Body Text Indent 2"/>
    <w:basedOn w:val="a"/>
    <w:rsid w:val="001A2887"/>
    <w:pPr>
      <w:ind w:firstLine="720"/>
      <w:jc w:val="both"/>
    </w:pPr>
    <w:rPr>
      <w:sz w:val="24"/>
      <w:lang w:val="uk-UA"/>
    </w:rPr>
  </w:style>
  <w:style w:type="paragraph" w:styleId="30">
    <w:name w:val="Body Text 3"/>
    <w:basedOn w:val="a"/>
    <w:rsid w:val="001A2887"/>
    <w:pPr>
      <w:jc w:val="center"/>
    </w:pPr>
    <w:rPr>
      <w:lang w:val="uk-UA"/>
    </w:rPr>
  </w:style>
  <w:style w:type="paragraph" w:styleId="a7">
    <w:name w:val="header"/>
    <w:basedOn w:val="a"/>
    <w:rsid w:val="001A2887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1A2887"/>
    <w:rPr>
      <w:rFonts w:ascii="Courier New" w:hAnsi="Courier New"/>
      <w:lang w:val="uk-UA"/>
    </w:rPr>
  </w:style>
  <w:style w:type="paragraph" w:styleId="31">
    <w:name w:val="Body Text Indent 3"/>
    <w:basedOn w:val="a"/>
    <w:rsid w:val="001A2887"/>
    <w:pPr>
      <w:ind w:firstLine="567"/>
      <w:jc w:val="both"/>
    </w:pPr>
    <w:rPr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«СИСТЕМА І ПРОЦЕС КОНТРОЛЮ»</vt:lpstr>
    </vt:vector>
  </TitlesOfParts>
  <Company>Spline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«СИСТЕМА І ПРОЦЕС КОНТРОЛЮ»</dc:title>
  <dc:creator>Руденко</dc:creator>
  <cp:lastModifiedBy>Olia</cp:lastModifiedBy>
  <cp:revision>3</cp:revision>
  <cp:lastPrinted>2003-09-22T14:54:00Z</cp:lastPrinted>
  <dcterms:created xsi:type="dcterms:W3CDTF">2012-03-23T10:30:00Z</dcterms:created>
  <dcterms:modified xsi:type="dcterms:W3CDTF">2012-03-23T10:52:00Z</dcterms:modified>
</cp:coreProperties>
</file>